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510C94">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B11" w:rsidRDefault="00510C94">
                            <w:r>
                              <w:rPr>
                                <w:noProof/>
                                <w:lang w:eastAsia="en-GB"/>
                              </w:rPr>
                              <w:drawing>
                                <wp:inline distT="0" distB="0" distL="0" distR="0">
                                  <wp:extent cx="942975" cy="1257300"/>
                                  <wp:effectExtent l="0" t="0" r="9525" b="0"/>
                                  <wp:docPr id="2" name="Picture 2"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" stroked="f">
                <v:textbox>
                  <w:txbxContent>
                    <w:p w:rsidR="00077B11" w:rsidRDefault="00510C94">
                      <w:r>
                        <w:rPr>
                          <w:noProof/>
                          <w:lang w:eastAsia="en-GB"/>
                        </w:rPr>
                        <w:drawing>
                          <wp:inline distT="0" distB="0" distL="0" distR="0">
                            <wp:extent cx="942975" cy="1257300"/>
                            <wp:effectExtent l="0" t="0" r="9525" b="0"/>
                            <wp:docPr id="2" name="Picture 2"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occ/styleguide/logos/occ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 xml:space="preserve">To: </w:t>
      </w:r>
      <w:r w:rsidR="00147446">
        <w:rPr>
          <w:rFonts w:cs="Arial"/>
          <w:b/>
          <w:bCs/>
        </w:rPr>
        <w:t>Scrutiny Committee</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AF093E">
        <w:rPr>
          <w:rFonts w:cs="Arial"/>
          <w:b/>
          <w:bCs/>
        </w:rPr>
        <w:t xml:space="preserve"> </w:t>
      </w:r>
      <w:r w:rsidR="007D42E3">
        <w:rPr>
          <w:rFonts w:cs="Arial"/>
          <w:b/>
          <w:bCs/>
        </w:rPr>
        <w:t>7 November</w:t>
      </w:r>
      <w:r w:rsidR="00AF093E">
        <w:rPr>
          <w:rFonts w:cs="Arial"/>
          <w:b/>
          <w:bCs/>
        </w:rPr>
        <w:t xml:space="preserve"> 2016</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9D53A2">
        <w:rPr>
          <w:rFonts w:cs="Arial"/>
          <w:b/>
          <w:bCs/>
        </w:rPr>
        <w:t xml:space="preserve"> </w:t>
      </w:r>
      <w:r w:rsidR="00F70981">
        <w:rPr>
          <w:rFonts w:cs="Arial"/>
          <w:b/>
          <w:bCs/>
        </w:rPr>
        <w:t>Environmental Sustainability Manager</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sidR="00060DAF">
        <w:rPr>
          <w:rFonts w:cs="Arial"/>
          <w:b/>
          <w:bCs/>
        </w:rPr>
        <w:t xml:space="preserve"> </w:t>
      </w:r>
      <w:r w:rsidR="003764D0">
        <w:rPr>
          <w:rFonts w:cs="Arial"/>
          <w:b/>
          <w:bCs/>
        </w:rPr>
        <w:t>Air Quality in Oxford</w:t>
      </w:r>
      <w:r>
        <w:rPr>
          <w:rFonts w:cs="Arial"/>
          <w:b/>
          <w:bCs/>
        </w:rPr>
        <w:tab/>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B64761" w:rsidRPr="00B64761">
        <w:rPr>
          <w:rFonts w:cs="Arial"/>
        </w:rPr>
        <w:t>The Committee have asked to consider air quality</w:t>
      </w:r>
      <w:r w:rsidR="00585320">
        <w:rPr>
          <w:rFonts w:cs="Arial"/>
        </w:rPr>
        <w:t xml:space="preserve"> data</w:t>
      </w:r>
      <w:r w:rsidR="00B64761" w:rsidRPr="00B64761">
        <w:rPr>
          <w:rFonts w:cs="Arial"/>
        </w:rPr>
        <w:t xml:space="preserve"> and actions / ideas for improving air quality in the worst areas (e.g. parts of the City Centre).  </w:t>
      </w:r>
    </w:p>
    <w:p w:rsidR="00AF093E"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p>
    <w:p w:rsidR="00AF093E" w:rsidRPr="00AF093E" w:rsidRDefault="00AF093E">
      <w:pPr>
        <w:pBdr>
          <w:top w:val="single" w:sz="4" w:space="1" w:color="auto"/>
          <w:left w:val="single" w:sz="4" w:space="4" w:color="auto"/>
          <w:bottom w:val="single" w:sz="4" w:space="1" w:color="auto"/>
          <w:right w:val="single" w:sz="4" w:space="4" w:color="auto"/>
        </w:pBdr>
        <w:rPr>
          <w:rFonts w:cs="Arial"/>
        </w:rPr>
      </w:pPr>
      <w:r w:rsidRPr="00AF093E">
        <w:rPr>
          <w:rFonts w:cs="Arial"/>
          <w:b/>
        </w:rPr>
        <w:t>Key decision:</w:t>
      </w:r>
      <w:r>
        <w:rPr>
          <w:rFonts w:cs="Arial"/>
          <w:b/>
        </w:rPr>
        <w:t xml:space="preserve"> </w:t>
      </w:r>
      <w:r>
        <w:rPr>
          <w:rFonts w:cs="Arial"/>
        </w:rPr>
        <w:t>No</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B64761" w:rsidRPr="00585320">
        <w:rPr>
          <w:rFonts w:cs="Arial"/>
          <w:bCs/>
        </w:rPr>
        <w:t xml:space="preserve">Councillor </w:t>
      </w:r>
      <w:r w:rsidR="00585320">
        <w:rPr>
          <w:rFonts w:cs="Arial"/>
          <w:bCs/>
        </w:rPr>
        <w:t xml:space="preserve">John </w:t>
      </w:r>
      <w:r w:rsidR="00B64761" w:rsidRPr="00585320">
        <w:rPr>
          <w:rFonts w:cs="Arial"/>
          <w:bCs/>
        </w:rPr>
        <w:t>Tanner</w:t>
      </w:r>
      <w:r w:rsidR="00585320">
        <w:rPr>
          <w:rFonts w:cs="Arial"/>
          <w:bCs/>
        </w:rPr>
        <w:t>, Board Member for A Clean Green Oxford</w:t>
      </w:r>
    </w:p>
    <w:p w:rsidR="00060DAF" w:rsidRDefault="00060DAF">
      <w:pPr>
        <w:pBdr>
          <w:top w:val="single" w:sz="4" w:space="1" w:color="auto"/>
          <w:left w:val="single" w:sz="4" w:space="4" w:color="auto"/>
          <w:bottom w:val="single" w:sz="4" w:space="1" w:color="auto"/>
          <w:right w:val="single" w:sz="4" w:space="4" w:color="auto"/>
        </w:pBdr>
        <w:rPr>
          <w:rFonts w:cs="Arial"/>
          <w:b/>
          <w:bCs/>
        </w:rPr>
      </w:pPr>
    </w:p>
    <w:p w:rsidR="00060DAF" w:rsidRPr="00585320" w:rsidRDefault="00060DAF">
      <w:pPr>
        <w:pBdr>
          <w:top w:val="single" w:sz="4" w:space="1" w:color="auto"/>
          <w:left w:val="single" w:sz="4" w:space="4" w:color="auto"/>
          <w:bottom w:val="single" w:sz="4" w:space="1" w:color="auto"/>
          <w:right w:val="single" w:sz="4" w:space="4" w:color="auto"/>
        </w:pBdr>
        <w:rPr>
          <w:rFonts w:cs="Arial"/>
          <w:bCs/>
        </w:rPr>
      </w:pPr>
      <w:r>
        <w:rPr>
          <w:rFonts w:cs="Arial"/>
          <w:b/>
          <w:bCs/>
        </w:rPr>
        <w:t xml:space="preserve">Report author: </w:t>
      </w:r>
      <w:r w:rsidR="00B64761" w:rsidRPr="00585320">
        <w:rPr>
          <w:rFonts w:cs="Arial"/>
          <w:bCs/>
        </w:rPr>
        <w:t>Ian Halliday</w:t>
      </w:r>
      <w:r w:rsidR="00585320">
        <w:rPr>
          <w:rFonts w:cs="Arial"/>
          <w:bCs/>
        </w:rPr>
        <w:t>, Air Quality Officer</w:t>
      </w:r>
    </w:p>
    <w:p w:rsidR="00AF093E" w:rsidRDefault="00AF093E">
      <w:pPr>
        <w:pBdr>
          <w:top w:val="single" w:sz="4" w:space="1" w:color="auto"/>
          <w:left w:val="single" w:sz="4" w:space="4" w:color="auto"/>
          <w:bottom w:val="single" w:sz="4" w:space="1" w:color="auto"/>
          <w:right w:val="single" w:sz="4" w:space="4" w:color="auto"/>
        </w:pBdr>
        <w:rPr>
          <w:rFonts w:cs="Arial"/>
          <w:b/>
          <w:bCs/>
        </w:rPr>
      </w:pPr>
    </w:p>
    <w:p w:rsidR="00AF093E" w:rsidRDefault="00AF093E">
      <w:pPr>
        <w:pBdr>
          <w:top w:val="single" w:sz="4" w:space="1" w:color="auto"/>
          <w:left w:val="single" w:sz="4" w:space="4" w:color="auto"/>
          <w:bottom w:val="single" w:sz="4" w:space="1" w:color="auto"/>
          <w:right w:val="single" w:sz="4" w:space="4" w:color="auto"/>
        </w:pBdr>
        <w:rPr>
          <w:rFonts w:cs="Arial"/>
          <w:b/>
          <w:bCs/>
        </w:rPr>
      </w:pPr>
      <w:r>
        <w:rPr>
          <w:rFonts w:cs="Arial"/>
          <w:b/>
          <w:bCs/>
        </w:rPr>
        <w:t>Policy Framework:</w:t>
      </w:r>
      <w:r w:rsidR="003764D0">
        <w:rPr>
          <w:rFonts w:cs="Arial"/>
          <w:b/>
          <w:bCs/>
        </w:rPr>
        <w:t xml:space="preserve"> </w:t>
      </w:r>
      <w:r w:rsidR="003764D0" w:rsidRPr="00585320">
        <w:rPr>
          <w:rFonts w:cs="Arial"/>
          <w:bCs/>
        </w:rPr>
        <w:t>A Clean and Green Oxford</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rPr>
          <w:rFonts w:cs="Arial"/>
        </w:rPr>
      </w:pPr>
    </w:p>
    <w:p w:rsidR="00140B6C" w:rsidRDefault="00140B6C">
      <w:pPr>
        <w:rPr>
          <w:rFonts w:cs="Arial"/>
          <w:b/>
        </w:rPr>
      </w:pPr>
    </w:p>
    <w:p w:rsidR="00060DAF" w:rsidRDefault="00585320">
      <w:pPr>
        <w:rPr>
          <w:rFonts w:cs="Arial"/>
          <w:b/>
        </w:rPr>
      </w:pPr>
      <w:r>
        <w:rPr>
          <w:rFonts w:cs="Arial"/>
          <w:b/>
        </w:rPr>
        <w:t>Appendices</w:t>
      </w:r>
    </w:p>
    <w:p w:rsidR="00585320" w:rsidRDefault="00585320">
      <w:pPr>
        <w:rPr>
          <w:rFonts w:cs="Arial"/>
          <w:i/>
        </w:rPr>
      </w:pPr>
      <w:r>
        <w:rPr>
          <w:rFonts w:cs="Arial"/>
          <w:i/>
        </w:rPr>
        <w:t>Appendix 1 – Oxford Annual Status Report</w:t>
      </w:r>
    </w:p>
    <w:p w:rsidR="00585320" w:rsidRPr="00585320" w:rsidRDefault="00585320">
      <w:pPr>
        <w:rPr>
          <w:rFonts w:cs="Arial"/>
          <w:i/>
        </w:rPr>
      </w:pPr>
      <w:r>
        <w:rPr>
          <w:rFonts w:cs="Arial"/>
          <w:i/>
        </w:rPr>
        <w:t>Appendix 2 – Air Quality Monitoring in Oxford Factsheet</w:t>
      </w:r>
    </w:p>
    <w:p w:rsidR="00585320" w:rsidRDefault="00585320">
      <w:pPr>
        <w:rPr>
          <w:rFonts w:cs="Arial"/>
        </w:rPr>
      </w:pPr>
    </w:p>
    <w:p w:rsidR="0096661D" w:rsidRPr="00801BB6" w:rsidRDefault="000445FC" w:rsidP="00D633F5">
      <w:pPr>
        <w:spacing w:before="120" w:after="120"/>
        <w:rPr>
          <w:rFonts w:cs="Arial"/>
          <w:b/>
        </w:rPr>
      </w:pPr>
      <w:r w:rsidRPr="0096661D">
        <w:rPr>
          <w:rFonts w:cs="Arial"/>
          <w:b/>
        </w:rPr>
        <w:t>Background</w:t>
      </w:r>
    </w:p>
    <w:p w:rsidR="000445FC" w:rsidRDefault="000445FC" w:rsidP="00585320">
      <w:pPr>
        <w:spacing w:before="120" w:after="120"/>
        <w:rPr>
          <w:rFonts w:cs="Arial"/>
        </w:rPr>
      </w:pPr>
      <w:r w:rsidRPr="000445FC">
        <w:rPr>
          <w:rFonts w:cs="Arial"/>
        </w:rPr>
        <w:t>The Committee have asked to consider data on air quality in the City and actions / ideas for improving air quality in the worst areas (e.g. parts of the City Centre).</w:t>
      </w:r>
    </w:p>
    <w:p w:rsidR="00801BB6" w:rsidRDefault="00801BB6" w:rsidP="00585320">
      <w:pPr>
        <w:spacing w:before="120" w:after="120"/>
        <w:rPr>
          <w:rFonts w:cs="Arial"/>
        </w:rPr>
      </w:pPr>
    </w:p>
    <w:p w:rsidR="00E25167" w:rsidRPr="00801BB6" w:rsidRDefault="00E25167" w:rsidP="00585320">
      <w:pPr>
        <w:spacing w:before="120" w:after="120"/>
        <w:rPr>
          <w:rFonts w:cs="Arial"/>
          <w:b/>
        </w:rPr>
      </w:pPr>
      <w:r w:rsidRPr="00801BB6">
        <w:rPr>
          <w:rFonts w:cs="Arial"/>
          <w:b/>
        </w:rPr>
        <w:t>Introduction</w:t>
      </w:r>
    </w:p>
    <w:p w:rsidR="00CC18F5" w:rsidRDefault="00CC18F5" w:rsidP="00585320">
      <w:pPr>
        <w:numPr>
          <w:ilvl w:val="0"/>
          <w:numId w:val="3"/>
        </w:numPr>
        <w:spacing w:before="120" w:after="120"/>
        <w:rPr>
          <w:rFonts w:cs="Arial"/>
        </w:rPr>
      </w:pPr>
      <w:r w:rsidRPr="00CC18F5">
        <w:rPr>
          <w:rFonts w:cs="Arial"/>
        </w:rPr>
        <w:t xml:space="preserve">Air pollution remains an invisible killer.  It contributes </w:t>
      </w:r>
      <w:proofErr w:type="gramStart"/>
      <w:r w:rsidRPr="00CC18F5">
        <w:rPr>
          <w:rFonts w:cs="Arial"/>
        </w:rPr>
        <w:t>to a range illnesses</w:t>
      </w:r>
      <w:proofErr w:type="gramEnd"/>
      <w:r w:rsidRPr="00CC18F5">
        <w:rPr>
          <w:rFonts w:cs="Arial"/>
        </w:rPr>
        <w:t xml:space="preserve"> including heart disease and cancer.  It particularly affects the most vulnerable in society: children, older people and those with heart and lung conditions.  </w:t>
      </w:r>
    </w:p>
    <w:p w:rsidR="008C685D" w:rsidRPr="008C685D" w:rsidRDefault="008C685D" w:rsidP="00585320">
      <w:pPr>
        <w:numPr>
          <w:ilvl w:val="0"/>
          <w:numId w:val="3"/>
        </w:numPr>
        <w:spacing w:before="120" w:after="120"/>
        <w:rPr>
          <w:rFonts w:cs="Arial"/>
        </w:rPr>
      </w:pPr>
      <w:r w:rsidRPr="008C685D">
        <w:rPr>
          <w:rFonts w:cs="Arial"/>
        </w:rPr>
        <w:t xml:space="preserve">Public Health England published a report in April 2014 providing details on the number of deaths in each local authority areas which is attributable to air pollution. For Oxford the report estimated (based on 2010 figures for mortality) </w:t>
      </w:r>
      <w:r w:rsidRPr="008C685D">
        <w:rPr>
          <w:rFonts w:cs="Arial"/>
        </w:rPr>
        <w:lastRenderedPageBreak/>
        <w:t>that 55 deaths of people over 25 is due to particulate air pollution. This is equivalent to a total of 673 associated life-years lost.</w:t>
      </w:r>
    </w:p>
    <w:p w:rsidR="008C685D" w:rsidRDefault="00140B6C" w:rsidP="00585320">
      <w:pPr>
        <w:spacing w:before="120" w:after="120"/>
        <w:ind w:left="360"/>
        <w:rPr>
          <w:rFonts w:cs="Arial"/>
        </w:rPr>
      </w:pPr>
      <w:hyperlink r:id="rId9" w:history="1">
        <w:r w:rsidR="00934717" w:rsidRPr="00C12F14">
          <w:rPr>
            <w:rStyle w:val="Hyperlink"/>
            <w:rFonts w:cs="Arial"/>
          </w:rPr>
          <w:t>https://www.gov.uk/government/uploads/system/uploads/attachment_data/</w:t>
        </w:r>
      </w:hyperlink>
      <w:r w:rsidR="008C685D" w:rsidRPr="008C685D">
        <w:rPr>
          <w:rFonts w:cs="Arial"/>
        </w:rPr>
        <w:t>file/332854/PHE_CRCE_010.pdf</w:t>
      </w:r>
    </w:p>
    <w:p w:rsidR="00DC19D9" w:rsidRDefault="00DC19D9" w:rsidP="00585320">
      <w:pPr>
        <w:numPr>
          <w:ilvl w:val="0"/>
          <w:numId w:val="3"/>
        </w:numPr>
        <w:spacing w:before="120" w:after="120"/>
        <w:rPr>
          <w:rFonts w:cs="Arial"/>
        </w:rPr>
      </w:pPr>
      <w:r w:rsidRPr="00DC19D9">
        <w:rPr>
          <w:rFonts w:cs="Arial"/>
        </w:rPr>
        <w:t xml:space="preserve">Section 82 of the Environment Act 1995 </w:t>
      </w:r>
      <w:r w:rsidR="003B7DE2">
        <w:rPr>
          <w:rFonts w:cs="Arial"/>
        </w:rPr>
        <w:t>requires</w:t>
      </w:r>
      <w:r w:rsidR="003B7DE2" w:rsidRPr="00DC19D9">
        <w:rPr>
          <w:rFonts w:cs="Arial"/>
        </w:rPr>
        <w:t xml:space="preserve"> </w:t>
      </w:r>
      <w:r w:rsidRPr="00DC19D9">
        <w:rPr>
          <w:rFonts w:cs="Arial"/>
        </w:rPr>
        <w:t xml:space="preserve">that every </w:t>
      </w:r>
      <w:r w:rsidR="00E42BB7">
        <w:rPr>
          <w:rFonts w:cs="Arial"/>
        </w:rPr>
        <w:t xml:space="preserve">unitary or district council </w:t>
      </w:r>
      <w:r w:rsidRPr="00DC19D9">
        <w:rPr>
          <w:rFonts w:cs="Arial"/>
        </w:rPr>
        <w:t>shall</w:t>
      </w:r>
      <w:r>
        <w:rPr>
          <w:rFonts w:cs="Arial"/>
        </w:rPr>
        <w:t xml:space="preserve"> </w:t>
      </w:r>
      <w:r w:rsidRPr="00DC19D9">
        <w:rPr>
          <w:rFonts w:cs="Arial"/>
        </w:rPr>
        <w:t xml:space="preserve">review the air quality within its area, </w:t>
      </w:r>
      <w:r w:rsidR="00E42BB7">
        <w:rPr>
          <w:rFonts w:cs="Arial"/>
        </w:rPr>
        <w:t>considering both</w:t>
      </w:r>
      <w:r w:rsidRPr="00DC19D9">
        <w:rPr>
          <w:rFonts w:cs="Arial"/>
        </w:rPr>
        <w:t xml:space="preserve"> the present and likely future air</w:t>
      </w:r>
      <w:r>
        <w:rPr>
          <w:rFonts w:cs="Arial"/>
        </w:rPr>
        <w:t xml:space="preserve"> </w:t>
      </w:r>
      <w:r w:rsidRPr="00DC19D9">
        <w:rPr>
          <w:rFonts w:cs="Arial"/>
        </w:rPr>
        <w:t xml:space="preserve">quality. </w:t>
      </w:r>
      <w:r w:rsidR="00776F8E">
        <w:rPr>
          <w:rFonts w:cs="Arial"/>
        </w:rPr>
        <w:t xml:space="preserve"> </w:t>
      </w:r>
    </w:p>
    <w:p w:rsidR="00077B11" w:rsidRDefault="00E42BB7" w:rsidP="00585320">
      <w:pPr>
        <w:numPr>
          <w:ilvl w:val="0"/>
          <w:numId w:val="3"/>
        </w:numPr>
        <w:spacing w:before="120" w:after="120"/>
        <w:rPr>
          <w:rFonts w:cs="Arial"/>
        </w:rPr>
      </w:pPr>
      <w:r>
        <w:rPr>
          <w:rFonts w:cs="Arial"/>
        </w:rPr>
        <w:t xml:space="preserve">The </w:t>
      </w:r>
      <w:r w:rsidR="007E49B8">
        <w:rPr>
          <w:rFonts w:cs="Arial"/>
        </w:rPr>
        <w:t>A</w:t>
      </w:r>
      <w:r>
        <w:rPr>
          <w:rFonts w:cs="Arial"/>
        </w:rPr>
        <w:t>ct</w:t>
      </w:r>
      <w:r w:rsidR="00DC19D9" w:rsidRPr="00DC19D9">
        <w:rPr>
          <w:rFonts w:cs="Arial"/>
        </w:rPr>
        <w:t xml:space="preserve"> requires local authorities to designate an Air Quality</w:t>
      </w:r>
      <w:r w:rsidR="00DC19D9">
        <w:rPr>
          <w:rFonts w:cs="Arial"/>
        </w:rPr>
        <w:t xml:space="preserve"> </w:t>
      </w:r>
      <w:r w:rsidR="00DC19D9" w:rsidRPr="00DC19D9">
        <w:rPr>
          <w:rFonts w:cs="Arial"/>
        </w:rPr>
        <w:t>Management Area (AQMA) where air quality objectives are not being achieved, or</w:t>
      </w:r>
      <w:r w:rsidR="00DC19D9">
        <w:rPr>
          <w:rFonts w:cs="Arial"/>
        </w:rPr>
        <w:t xml:space="preserve"> </w:t>
      </w:r>
      <w:r w:rsidR="00DC19D9" w:rsidRPr="00DC19D9">
        <w:rPr>
          <w:rFonts w:cs="Arial"/>
        </w:rPr>
        <w:t>are not likely to be achieved, as set out in the Air Quality (England) Regulations</w:t>
      </w:r>
      <w:r w:rsidR="00DC19D9">
        <w:rPr>
          <w:rFonts w:cs="Arial"/>
        </w:rPr>
        <w:t xml:space="preserve"> </w:t>
      </w:r>
      <w:r w:rsidR="00DC19D9" w:rsidRPr="00DC19D9">
        <w:rPr>
          <w:rFonts w:cs="Arial"/>
        </w:rPr>
        <w:t xml:space="preserve">2000. </w:t>
      </w:r>
      <w:r w:rsidR="00077B11">
        <w:rPr>
          <w:rFonts w:cs="Arial"/>
        </w:rPr>
        <w:t xml:space="preserve">  The relevant objectives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450"/>
        <w:gridCol w:w="1984"/>
      </w:tblGrid>
      <w:tr w:rsidR="00A95DF6" w:rsidRPr="0007237A" w:rsidTr="00D766F1">
        <w:trPr>
          <w:cantSplit/>
          <w:trHeight w:val="405"/>
          <w:tblHeader/>
        </w:trPr>
        <w:tc>
          <w:tcPr>
            <w:tcW w:w="2321" w:type="dxa"/>
            <w:vMerge w:val="restart"/>
            <w:shd w:val="clear" w:color="auto" w:fill="00AF41"/>
            <w:vAlign w:val="center"/>
          </w:tcPr>
          <w:p w:rsidR="00A95DF6" w:rsidRPr="0007237A" w:rsidRDefault="00A95DF6" w:rsidP="00585320">
            <w:pPr>
              <w:rPr>
                <w:b/>
                <w:color w:val="FFFFFF"/>
                <w:lang w:eastAsia="en-GB"/>
              </w:rPr>
            </w:pPr>
            <w:r w:rsidRPr="0007237A">
              <w:rPr>
                <w:b/>
                <w:color w:val="FFFFFF"/>
                <w:lang w:eastAsia="en-GB"/>
              </w:rPr>
              <w:t>Pollutant</w:t>
            </w:r>
          </w:p>
        </w:tc>
        <w:tc>
          <w:tcPr>
            <w:tcW w:w="6434" w:type="dxa"/>
            <w:gridSpan w:val="2"/>
            <w:shd w:val="clear" w:color="auto" w:fill="00AF41"/>
            <w:vAlign w:val="center"/>
          </w:tcPr>
          <w:p w:rsidR="00A95DF6" w:rsidRPr="0007237A" w:rsidRDefault="00A95DF6" w:rsidP="00585320">
            <w:pPr>
              <w:rPr>
                <w:b/>
                <w:color w:val="FFFFFF"/>
                <w:lang w:eastAsia="en-GB"/>
              </w:rPr>
            </w:pPr>
            <w:r w:rsidRPr="0007237A">
              <w:rPr>
                <w:b/>
                <w:color w:val="FFFFFF"/>
                <w:lang w:eastAsia="en-GB"/>
              </w:rPr>
              <w:t>Air Quality Objective</w:t>
            </w:r>
            <w:r w:rsidRPr="0007237A">
              <w:rPr>
                <w:b/>
                <w:color w:val="FFFFFF"/>
                <w:vertAlign w:val="superscript"/>
                <w:lang w:eastAsia="en-GB"/>
              </w:rPr>
              <w:footnoteReference w:id="1"/>
            </w:r>
          </w:p>
        </w:tc>
      </w:tr>
      <w:tr w:rsidR="00A95DF6" w:rsidRPr="0007237A" w:rsidTr="00D766F1">
        <w:trPr>
          <w:cantSplit/>
          <w:trHeight w:val="411"/>
          <w:tblHeader/>
        </w:trPr>
        <w:tc>
          <w:tcPr>
            <w:tcW w:w="2321" w:type="dxa"/>
            <w:vMerge/>
            <w:shd w:val="clear" w:color="auto" w:fill="00AF41"/>
            <w:vAlign w:val="center"/>
          </w:tcPr>
          <w:p w:rsidR="00A95DF6" w:rsidRPr="0007237A" w:rsidRDefault="00A95DF6" w:rsidP="00585320">
            <w:pPr>
              <w:rPr>
                <w:b/>
                <w:color w:val="FFFFFF"/>
                <w:lang w:eastAsia="en-GB"/>
              </w:rPr>
            </w:pPr>
          </w:p>
        </w:tc>
        <w:tc>
          <w:tcPr>
            <w:tcW w:w="4450" w:type="dxa"/>
            <w:shd w:val="clear" w:color="auto" w:fill="00AF41"/>
            <w:vAlign w:val="center"/>
          </w:tcPr>
          <w:p w:rsidR="00A95DF6" w:rsidRPr="0007237A" w:rsidRDefault="00A95DF6" w:rsidP="00585320">
            <w:pPr>
              <w:rPr>
                <w:b/>
                <w:color w:val="FFFFFF"/>
                <w:lang w:eastAsia="en-GB"/>
              </w:rPr>
            </w:pPr>
            <w:r w:rsidRPr="0007237A">
              <w:rPr>
                <w:b/>
                <w:color w:val="FFFFFF"/>
                <w:lang w:eastAsia="en-GB"/>
              </w:rPr>
              <w:t>Concentration</w:t>
            </w:r>
          </w:p>
        </w:tc>
        <w:tc>
          <w:tcPr>
            <w:tcW w:w="1984" w:type="dxa"/>
            <w:shd w:val="clear" w:color="auto" w:fill="00AF41"/>
            <w:vAlign w:val="center"/>
          </w:tcPr>
          <w:p w:rsidR="00A95DF6" w:rsidRPr="0007237A" w:rsidRDefault="00A95DF6" w:rsidP="00585320">
            <w:pPr>
              <w:rPr>
                <w:b/>
                <w:color w:val="FFFFFF"/>
                <w:lang w:eastAsia="en-GB"/>
              </w:rPr>
            </w:pPr>
            <w:r w:rsidRPr="0007237A">
              <w:rPr>
                <w:b/>
                <w:color w:val="FFFFFF"/>
                <w:lang w:eastAsia="en-GB"/>
              </w:rPr>
              <w:t>Measured as</w:t>
            </w:r>
          </w:p>
        </w:tc>
      </w:tr>
      <w:tr w:rsidR="00A95DF6" w:rsidRPr="00F91D12" w:rsidTr="00D766F1">
        <w:trPr>
          <w:cantSplit/>
        </w:trPr>
        <w:tc>
          <w:tcPr>
            <w:tcW w:w="2321" w:type="dxa"/>
            <w:vMerge w:val="restart"/>
            <w:shd w:val="clear" w:color="auto" w:fill="CBE9D3"/>
            <w:vAlign w:val="center"/>
          </w:tcPr>
          <w:p w:rsidR="00A95DF6" w:rsidRPr="00510D2B" w:rsidRDefault="00A95DF6" w:rsidP="00585320">
            <w:pPr>
              <w:rPr>
                <w:lang w:eastAsia="en-GB"/>
              </w:rPr>
            </w:pPr>
            <w:r w:rsidRPr="00510D2B">
              <w:rPr>
                <w:lang w:eastAsia="en-GB"/>
              </w:rPr>
              <w:t xml:space="preserve">Nitrogen </w:t>
            </w:r>
            <w:r>
              <w:rPr>
                <w:lang w:eastAsia="en-GB"/>
              </w:rPr>
              <w:t>D</w:t>
            </w:r>
            <w:r w:rsidRPr="00510D2B">
              <w:rPr>
                <w:lang w:eastAsia="en-GB"/>
              </w:rPr>
              <w:t>ioxide (NO</w:t>
            </w:r>
            <w:r w:rsidRPr="00510D2B">
              <w:rPr>
                <w:vertAlign w:val="subscript"/>
                <w:lang w:eastAsia="en-GB"/>
              </w:rPr>
              <w:t>2</w:t>
            </w:r>
            <w:r w:rsidRPr="00510D2B">
              <w:rPr>
                <w:lang w:eastAsia="en-GB"/>
              </w:rPr>
              <w:t>)</w:t>
            </w:r>
          </w:p>
        </w:tc>
        <w:tc>
          <w:tcPr>
            <w:tcW w:w="4450" w:type="dxa"/>
            <w:shd w:val="clear" w:color="auto" w:fill="auto"/>
            <w:vAlign w:val="center"/>
          </w:tcPr>
          <w:p w:rsidR="00A95DF6" w:rsidRPr="00F91D12" w:rsidRDefault="00A95DF6" w:rsidP="00585320">
            <w:pPr>
              <w:rPr>
                <w:lang w:eastAsia="en-GB"/>
              </w:rPr>
            </w:pPr>
            <w:r w:rsidRPr="00F91D12">
              <w:rPr>
                <w:lang w:eastAsia="en-GB"/>
              </w:rPr>
              <w:t>200 µ</w:t>
            </w:r>
            <w:r w:rsidRPr="00F91D12">
              <w:rPr>
                <w:iCs/>
                <w:lang w:eastAsia="en-GB"/>
              </w:rPr>
              <w:t>g/m</w:t>
            </w:r>
            <w:r w:rsidRPr="00F91D12">
              <w:rPr>
                <w:vertAlign w:val="superscript"/>
                <w:lang w:eastAsia="en-GB"/>
              </w:rPr>
              <w:t>3</w:t>
            </w:r>
            <w:r w:rsidRPr="00F91D12">
              <w:rPr>
                <w:lang w:eastAsia="en-GB"/>
              </w:rPr>
              <w:t xml:space="preserve"> not to be exceeded more than 18 times a year</w:t>
            </w:r>
          </w:p>
        </w:tc>
        <w:tc>
          <w:tcPr>
            <w:tcW w:w="1984" w:type="dxa"/>
            <w:shd w:val="clear" w:color="auto" w:fill="auto"/>
            <w:vAlign w:val="center"/>
          </w:tcPr>
          <w:p w:rsidR="00A95DF6" w:rsidRPr="00F91D12" w:rsidRDefault="00A95DF6" w:rsidP="00585320">
            <w:pPr>
              <w:rPr>
                <w:lang w:eastAsia="en-GB"/>
              </w:rPr>
            </w:pPr>
            <w:r w:rsidRPr="00F91D12">
              <w:rPr>
                <w:lang w:eastAsia="en-GB"/>
              </w:rPr>
              <w:t>1-hour mean</w:t>
            </w:r>
          </w:p>
        </w:tc>
      </w:tr>
      <w:tr w:rsidR="00A95DF6" w:rsidRPr="00F91D12" w:rsidTr="00D766F1">
        <w:trPr>
          <w:cantSplit/>
        </w:trPr>
        <w:tc>
          <w:tcPr>
            <w:tcW w:w="2321" w:type="dxa"/>
            <w:vMerge/>
            <w:shd w:val="clear" w:color="auto" w:fill="CBE9D3"/>
            <w:vAlign w:val="center"/>
          </w:tcPr>
          <w:p w:rsidR="00A95DF6" w:rsidRPr="00510D2B" w:rsidRDefault="00A95DF6" w:rsidP="00585320">
            <w:pPr>
              <w:rPr>
                <w:lang w:eastAsia="en-GB"/>
              </w:rPr>
            </w:pPr>
          </w:p>
        </w:tc>
        <w:tc>
          <w:tcPr>
            <w:tcW w:w="4450" w:type="dxa"/>
            <w:shd w:val="clear" w:color="auto" w:fill="auto"/>
            <w:vAlign w:val="center"/>
          </w:tcPr>
          <w:p w:rsidR="00A95DF6" w:rsidRPr="00F91D12" w:rsidRDefault="00A95DF6" w:rsidP="00585320">
            <w:pPr>
              <w:rPr>
                <w:lang w:eastAsia="en-GB"/>
              </w:rPr>
            </w:pPr>
            <w:r w:rsidRPr="00F91D12">
              <w:rPr>
                <w:lang w:eastAsia="en-GB"/>
              </w:rPr>
              <w:t>40 µ</w:t>
            </w:r>
            <w:r w:rsidRPr="00F91D12">
              <w:rPr>
                <w:iCs/>
                <w:lang w:eastAsia="en-GB"/>
              </w:rPr>
              <w:t>g/m</w:t>
            </w:r>
            <w:r w:rsidRPr="00F91D12">
              <w:rPr>
                <w:vertAlign w:val="superscript"/>
                <w:lang w:eastAsia="en-GB"/>
              </w:rPr>
              <w:t>3</w:t>
            </w:r>
          </w:p>
        </w:tc>
        <w:tc>
          <w:tcPr>
            <w:tcW w:w="1984" w:type="dxa"/>
            <w:shd w:val="clear" w:color="auto" w:fill="auto"/>
            <w:vAlign w:val="center"/>
          </w:tcPr>
          <w:p w:rsidR="00A95DF6" w:rsidRPr="00F91D12" w:rsidRDefault="00A95DF6" w:rsidP="00585320">
            <w:pPr>
              <w:rPr>
                <w:lang w:eastAsia="en-GB"/>
              </w:rPr>
            </w:pPr>
            <w:r w:rsidRPr="00F91D12">
              <w:rPr>
                <w:lang w:eastAsia="en-GB"/>
              </w:rPr>
              <w:t>Annual mean</w:t>
            </w:r>
          </w:p>
        </w:tc>
      </w:tr>
      <w:tr w:rsidR="00A95DF6" w:rsidRPr="00F91D12" w:rsidTr="00D766F1">
        <w:trPr>
          <w:cantSplit/>
        </w:trPr>
        <w:tc>
          <w:tcPr>
            <w:tcW w:w="2321" w:type="dxa"/>
            <w:vMerge w:val="restart"/>
            <w:shd w:val="clear" w:color="auto" w:fill="CBE9D3"/>
            <w:vAlign w:val="center"/>
          </w:tcPr>
          <w:p w:rsidR="00A95DF6" w:rsidRPr="00510D2B" w:rsidRDefault="00A95DF6" w:rsidP="00585320">
            <w:pPr>
              <w:rPr>
                <w:lang w:eastAsia="en-GB"/>
              </w:rPr>
            </w:pPr>
            <w:r w:rsidRPr="00510D2B">
              <w:rPr>
                <w:lang w:eastAsia="en-GB"/>
              </w:rPr>
              <w:t>Particulate Matter (PM</w:t>
            </w:r>
            <w:r w:rsidRPr="00510D2B">
              <w:rPr>
                <w:vertAlign w:val="subscript"/>
                <w:lang w:eastAsia="en-GB"/>
              </w:rPr>
              <w:t>10</w:t>
            </w:r>
            <w:r w:rsidRPr="00510D2B">
              <w:rPr>
                <w:lang w:eastAsia="en-GB"/>
              </w:rPr>
              <w:t>)</w:t>
            </w:r>
          </w:p>
        </w:tc>
        <w:tc>
          <w:tcPr>
            <w:tcW w:w="4450" w:type="dxa"/>
            <w:shd w:val="clear" w:color="auto" w:fill="auto"/>
            <w:vAlign w:val="center"/>
          </w:tcPr>
          <w:p w:rsidR="00A95DF6" w:rsidRPr="00F91D12" w:rsidRDefault="00A95DF6" w:rsidP="00585320">
            <w:pPr>
              <w:rPr>
                <w:lang w:eastAsia="en-GB"/>
              </w:rPr>
            </w:pPr>
            <w:r w:rsidRPr="00F91D12">
              <w:rPr>
                <w:lang w:eastAsia="en-GB"/>
              </w:rPr>
              <w:t>50 µ</w:t>
            </w:r>
            <w:r w:rsidRPr="00F91D12">
              <w:rPr>
                <w:iCs/>
                <w:lang w:eastAsia="en-GB"/>
              </w:rPr>
              <w:t>g/m</w:t>
            </w:r>
            <w:r w:rsidRPr="00F91D12">
              <w:rPr>
                <w:vertAlign w:val="superscript"/>
                <w:lang w:eastAsia="en-GB"/>
              </w:rPr>
              <w:t>3</w:t>
            </w:r>
            <w:r w:rsidRPr="00F91D12">
              <w:rPr>
                <w:lang w:eastAsia="en-GB"/>
              </w:rPr>
              <w:t>, not to be exceeded more than 35 times a year</w:t>
            </w:r>
          </w:p>
        </w:tc>
        <w:tc>
          <w:tcPr>
            <w:tcW w:w="1984" w:type="dxa"/>
            <w:shd w:val="clear" w:color="auto" w:fill="auto"/>
            <w:vAlign w:val="center"/>
          </w:tcPr>
          <w:p w:rsidR="00A95DF6" w:rsidRPr="00F91D12" w:rsidRDefault="00A95DF6" w:rsidP="00585320">
            <w:pPr>
              <w:rPr>
                <w:lang w:eastAsia="en-GB"/>
              </w:rPr>
            </w:pPr>
            <w:r w:rsidRPr="00F91D12">
              <w:rPr>
                <w:lang w:eastAsia="en-GB"/>
              </w:rPr>
              <w:t>24-hour mean</w:t>
            </w:r>
          </w:p>
        </w:tc>
      </w:tr>
      <w:tr w:rsidR="00A95DF6" w:rsidRPr="00F91D12" w:rsidTr="00D766F1">
        <w:trPr>
          <w:cantSplit/>
        </w:trPr>
        <w:tc>
          <w:tcPr>
            <w:tcW w:w="2321" w:type="dxa"/>
            <w:vMerge/>
            <w:shd w:val="clear" w:color="auto" w:fill="CBE9D3"/>
            <w:vAlign w:val="center"/>
          </w:tcPr>
          <w:p w:rsidR="00A95DF6" w:rsidRPr="00510D2B" w:rsidRDefault="00A95DF6" w:rsidP="00585320">
            <w:pPr>
              <w:rPr>
                <w:lang w:eastAsia="en-GB"/>
              </w:rPr>
            </w:pPr>
          </w:p>
        </w:tc>
        <w:tc>
          <w:tcPr>
            <w:tcW w:w="4450" w:type="dxa"/>
            <w:shd w:val="clear" w:color="auto" w:fill="auto"/>
            <w:vAlign w:val="center"/>
          </w:tcPr>
          <w:p w:rsidR="00A95DF6" w:rsidRPr="00F91D12" w:rsidRDefault="00A95DF6" w:rsidP="00585320">
            <w:pPr>
              <w:rPr>
                <w:lang w:eastAsia="en-GB"/>
              </w:rPr>
            </w:pPr>
            <w:r w:rsidRPr="00F91D12">
              <w:rPr>
                <w:lang w:eastAsia="en-GB"/>
              </w:rPr>
              <w:t>40 µ</w:t>
            </w:r>
            <w:r w:rsidRPr="00F91D12">
              <w:rPr>
                <w:iCs/>
                <w:lang w:eastAsia="en-GB"/>
              </w:rPr>
              <w:t>g/m</w:t>
            </w:r>
            <w:r w:rsidRPr="00F91D12">
              <w:rPr>
                <w:vertAlign w:val="superscript"/>
                <w:lang w:eastAsia="en-GB"/>
              </w:rPr>
              <w:t>3</w:t>
            </w:r>
          </w:p>
        </w:tc>
        <w:tc>
          <w:tcPr>
            <w:tcW w:w="1984" w:type="dxa"/>
            <w:shd w:val="clear" w:color="auto" w:fill="auto"/>
            <w:vAlign w:val="center"/>
          </w:tcPr>
          <w:p w:rsidR="00A95DF6" w:rsidRPr="00F91D12" w:rsidRDefault="00A95DF6" w:rsidP="00585320">
            <w:pPr>
              <w:rPr>
                <w:lang w:eastAsia="en-GB"/>
              </w:rPr>
            </w:pPr>
            <w:r w:rsidRPr="00F91D12">
              <w:rPr>
                <w:lang w:eastAsia="en-GB"/>
              </w:rPr>
              <w:t>Annual mean</w:t>
            </w:r>
          </w:p>
        </w:tc>
      </w:tr>
    </w:tbl>
    <w:p w:rsidR="00E25167" w:rsidRDefault="00077B11" w:rsidP="00585320">
      <w:pPr>
        <w:numPr>
          <w:ilvl w:val="0"/>
          <w:numId w:val="3"/>
        </w:numPr>
        <w:spacing w:before="120" w:after="120"/>
        <w:rPr>
          <w:rFonts w:cs="Arial"/>
        </w:rPr>
      </w:pPr>
      <w:r>
        <w:rPr>
          <w:rFonts w:cs="Arial"/>
        </w:rPr>
        <w:t xml:space="preserve"> </w:t>
      </w:r>
      <w:r w:rsidR="00DC19D9" w:rsidRPr="001F54C1">
        <w:rPr>
          <w:rFonts w:cs="Arial"/>
        </w:rPr>
        <w:t xml:space="preserve">Once the area has been designated, </w:t>
      </w:r>
      <w:r w:rsidR="00E42BB7" w:rsidRPr="001F54C1">
        <w:rPr>
          <w:rFonts w:cs="Arial"/>
        </w:rPr>
        <w:t xml:space="preserve">the </w:t>
      </w:r>
      <w:r w:rsidR="007E49B8" w:rsidRPr="001F54C1">
        <w:rPr>
          <w:rFonts w:cs="Arial"/>
        </w:rPr>
        <w:t>A</w:t>
      </w:r>
      <w:r w:rsidR="00E42BB7" w:rsidRPr="001F54C1">
        <w:rPr>
          <w:rFonts w:cs="Arial"/>
        </w:rPr>
        <w:t>ct</w:t>
      </w:r>
      <w:r w:rsidR="00DC19D9" w:rsidRPr="001F54C1">
        <w:rPr>
          <w:rFonts w:cs="Arial"/>
        </w:rPr>
        <w:t xml:space="preserve"> requires the local authority to develop an Action Plan detailing remedial measures to tackle the problem within the AQMA. </w:t>
      </w:r>
    </w:p>
    <w:p w:rsidR="00585320" w:rsidRPr="001F54C1" w:rsidRDefault="00585320" w:rsidP="00585320">
      <w:pPr>
        <w:spacing w:before="120" w:after="120"/>
        <w:ind w:left="360"/>
        <w:rPr>
          <w:rFonts w:cs="Arial"/>
        </w:rPr>
      </w:pPr>
    </w:p>
    <w:p w:rsidR="00E25167" w:rsidRPr="00801BB6" w:rsidRDefault="00E25167" w:rsidP="00585320">
      <w:pPr>
        <w:spacing w:before="120" w:after="120"/>
        <w:rPr>
          <w:rFonts w:cs="Arial"/>
          <w:b/>
        </w:rPr>
      </w:pPr>
      <w:r w:rsidRPr="00801BB6">
        <w:rPr>
          <w:rFonts w:cs="Arial"/>
          <w:b/>
        </w:rPr>
        <w:t>The Oxford Situation</w:t>
      </w:r>
    </w:p>
    <w:p w:rsidR="00EE258D" w:rsidRPr="00DC19D9" w:rsidRDefault="00266C3A" w:rsidP="00585320">
      <w:pPr>
        <w:numPr>
          <w:ilvl w:val="0"/>
          <w:numId w:val="3"/>
        </w:numPr>
        <w:spacing w:before="120" w:after="120"/>
        <w:rPr>
          <w:rFonts w:cs="Arial"/>
        </w:rPr>
      </w:pPr>
      <w:r w:rsidRPr="00DC19D9">
        <w:rPr>
          <w:rFonts w:cs="Arial"/>
        </w:rPr>
        <w:t xml:space="preserve">Oxford City Council is responsible for monitoring and assessing air quality in the city.  </w:t>
      </w:r>
    </w:p>
    <w:p w:rsidR="00E53BB8" w:rsidRDefault="00EE258D" w:rsidP="00585320">
      <w:pPr>
        <w:numPr>
          <w:ilvl w:val="0"/>
          <w:numId w:val="3"/>
        </w:numPr>
        <w:spacing w:before="120" w:after="120"/>
        <w:rPr>
          <w:rFonts w:cs="Arial"/>
        </w:rPr>
      </w:pPr>
      <w:r w:rsidRPr="00EE258D">
        <w:rPr>
          <w:rFonts w:cs="Arial"/>
        </w:rPr>
        <w:t xml:space="preserve">Oxford, in common with many urban areas throughout the United Kingdom, is subject to poor air quality, particularly close to areas with high levels of road traffic.  </w:t>
      </w:r>
    </w:p>
    <w:p w:rsidR="00EE258D" w:rsidRDefault="00EE258D" w:rsidP="00585320">
      <w:pPr>
        <w:numPr>
          <w:ilvl w:val="0"/>
          <w:numId w:val="3"/>
        </w:numPr>
        <w:spacing w:before="120" w:after="120"/>
        <w:rPr>
          <w:rFonts w:cs="Arial"/>
        </w:rPr>
      </w:pPr>
      <w:r w:rsidRPr="00EE258D">
        <w:rPr>
          <w:rFonts w:cs="Arial"/>
        </w:rPr>
        <w:t>In Oxford, nitrogen dioxide is the pollutant of most concern</w:t>
      </w:r>
      <w:r w:rsidR="00E42BB7">
        <w:rPr>
          <w:rFonts w:cs="Arial"/>
        </w:rPr>
        <w:t xml:space="preserve"> as we continue to see breaches of the objective for this pollutant. </w:t>
      </w:r>
      <w:r w:rsidR="00E53BB8">
        <w:rPr>
          <w:rFonts w:cs="Arial"/>
        </w:rPr>
        <w:t xml:space="preserve">  The objectives are met for other pollutants</w:t>
      </w:r>
      <w:r w:rsidR="00E42BB7">
        <w:rPr>
          <w:rFonts w:cs="Arial"/>
        </w:rPr>
        <w:t xml:space="preserve"> in the city</w:t>
      </w:r>
      <w:r w:rsidR="00E53BB8">
        <w:rPr>
          <w:rFonts w:cs="Arial"/>
        </w:rPr>
        <w:t>.</w:t>
      </w:r>
    </w:p>
    <w:p w:rsidR="00593864" w:rsidRPr="00593864" w:rsidRDefault="00593864" w:rsidP="00585320">
      <w:pPr>
        <w:numPr>
          <w:ilvl w:val="0"/>
          <w:numId w:val="3"/>
        </w:numPr>
        <w:spacing w:before="120" w:after="120"/>
        <w:rPr>
          <w:rFonts w:cs="Arial"/>
        </w:rPr>
      </w:pPr>
      <w:r w:rsidRPr="00593864">
        <w:rPr>
          <w:rFonts w:cs="Arial"/>
        </w:rPr>
        <w:t>Transport is by far the most significant source of emissions of oxides of nitrogen in the city</w:t>
      </w:r>
      <w:r w:rsidR="00E42BB7">
        <w:rPr>
          <w:rFonts w:cs="Arial"/>
        </w:rPr>
        <w:t>;</w:t>
      </w:r>
      <w:r w:rsidRPr="00593864">
        <w:rPr>
          <w:rFonts w:cs="Arial"/>
        </w:rPr>
        <w:t xml:space="preserve"> accounting for 75% of emissions</w:t>
      </w:r>
      <w:r w:rsidR="00E42BB7">
        <w:rPr>
          <w:rFonts w:cs="Arial"/>
        </w:rPr>
        <w:t xml:space="preserve">. The remaining emissions are </w:t>
      </w:r>
      <w:r w:rsidRPr="00593864">
        <w:rPr>
          <w:rFonts w:cs="Arial"/>
        </w:rPr>
        <w:t>17% of emissions come from commercial and residential heating, 6% from industry and 2% from energy production.</w:t>
      </w:r>
    </w:p>
    <w:p w:rsidR="00266C3A" w:rsidRDefault="00266C3A" w:rsidP="00585320">
      <w:pPr>
        <w:numPr>
          <w:ilvl w:val="0"/>
          <w:numId w:val="3"/>
        </w:numPr>
        <w:spacing w:before="120" w:after="120"/>
        <w:rPr>
          <w:rFonts w:cs="Arial"/>
        </w:rPr>
      </w:pPr>
      <w:r w:rsidRPr="00266C3A">
        <w:rPr>
          <w:rFonts w:cs="Arial"/>
        </w:rPr>
        <w:t>In 2010 the whole of the city was declared as an Air Quality Management Area</w:t>
      </w:r>
      <w:r>
        <w:rPr>
          <w:rFonts w:cs="Arial"/>
        </w:rPr>
        <w:t xml:space="preserve"> due to a failure to meet the annual mean objective for nitrogen dioxide</w:t>
      </w:r>
      <w:r w:rsidRPr="00266C3A">
        <w:rPr>
          <w:rFonts w:cs="Arial"/>
        </w:rPr>
        <w:t xml:space="preserve">.  </w:t>
      </w:r>
    </w:p>
    <w:p w:rsidR="000445FC" w:rsidRDefault="00266C3A" w:rsidP="00585320">
      <w:pPr>
        <w:numPr>
          <w:ilvl w:val="0"/>
          <w:numId w:val="3"/>
        </w:numPr>
        <w:spacing w:before="120" w:after="120"/>
        <w:rPr>
          <w:rFonts w:cs="Arial"/>
        </w:rPr>
      </w:pPr>
      <w:r w:rsidRPr="00266C3A">
        <w:rPr>
          <w:rFonts w:cs="Arial"/>
        </w:rPr>
        <w:t>As a result we have developed an Air Quality Action Plan (AQAP) that sets out the actions we will take to improve air quality.  The AQAP is available here:</w:t>
      </w:r>
      <w:r>
        <w:rPr>
          <w:rFonts w:cs="Arial"/>
        </w:rPr>
        <w:t xml:space="preserve"> </w:t>
      </w:r>
      <w:hyperlink r:id="rId10" w:history="1">
        <w:r w:rsidRPr="00266C3A">
          <w:rPr>
            <w:rStyle w:val="Hyperlink"/>
            <w:rFonts w:cs="Arial"/>
          </w:rPr>
          <w:t>https://www.oxford.gov.uk/downloads/download/133/air_quality_action_plan</w:t>
        </w:r>
      </w:hyperlink>
    </w:p>
    <w:p w:rsidR="00AF2F17" w:rsidRPr="00AF2F17" w:rsidRDefault="00AF2F17" w:rsidP="00585320">
      <w:pPr>
        <w:numPr>
          <w:ilvl w:val="0"/>
          <w:numId w:val="3"/>
        </w:numPr>
        <w:spacing w:before="120" w:after="120"/>
        <w:rPr>
          <w:rFonts w:cs="Arial"/>
        </w:rPr>
      </w:pPr>
      <w:r w:rsidRPr="00AF2F17">
        <w:rPr>
          <w:rFonts w:cs="Arial"/>
        </w:rPr>
        <w:lastRenderedPageBreak/>
        <w:t>Oxford’s AQAP not only focusses on measures the City Council needs to address, but includes measures that we can influence, or work in partnership with others to deliver.</w:t>
      </w:r>
    </w:p>
    <w:p w:rsidR="00AF2F17" w:rsidRPr="00AF2F17" w:rsidRDefault="00AF2F17" w:rsidP="00585320">
      <w:pPr>
        <w:numPr>
          <w:ilvl w:val="0"/>
          <w:numId w:val="3"/>
        </w:numPr>
        <w:spacing w:before="120" w:after="120"/>
        <w:rPr>
          <w:rFonts w:cs="Arial"/>
        </w:rPr>
      </w:pPr>
      <w:r w:rsidRPr="00AF2F17">
        <w:rPr>
          <w:rFonts w:cs="Arial"/>
        </w:rPr>
        <w:t xml:space="preserve">Effective measures require co-operation from all sectors including transport policy and management, the Council’s priorities for new developments, freight management for business and commerce, and daily choices made by all transport users. </w:t>
      </w:r>
    </w:p>
    <w:p w:rsidR="00AF2F17" w:rsidRDefault="00AF2F17" w:rsidP="00585320">
      <w:pPr>
        <w:numPr>
          <w:ilvl w:val="0"/>
          <w:numId w:val="3"/>
        </w:numPr>
        <w:spacing w:before="120" w:after="120"/>
        <w:rPr>
          <w:rFonts w:cs="Arial"/>
        </w:rPr>
      </w:pPr>
      <w:r w:rsidRPr="00AF2F17">
        <w:rPr>
          <w:rFonts w:cs="Arial"/>
        </w:rPr>
        <w:t xml:space="preserve">Oxford’s AQAP recognises that the City Council cannot act in isolation in order to deliver </w:t>
      </w:r>
      <w:r w:rsidR="000748BC">
        <w:rPr>
          <w:rFonts w:cs="Arial"/>
        </w:rPr>
        <w:t>these</w:t>
      </w:r>
      <w:r w:rsidRPr="00AF2F17">
        <w:rPr>
          <w:rFonts w:cs="Arial"/>
        </w:rPr>
        <w:t xml:space="preserve"> measures without engagement and delivery from a wide set of stakeholders. </w:t>
      </w:r>
    </w:p>
    <w:p w:rsidR="00B360DA" w:rsidRDefault="00B360DA" w:rsidP="00585320">
      <w:pPr>
        <w:numPr>
          <w:ilvl w:val="0"/>
          <w:numId w:val="3"/>
        </w:numPr>
        <w:spacing w:before="120" w:after="120"/>
        <w:rPr>
          <w:rFonts w:cs="Arial"/>
        </w:rPr>
      </w:pPr>
      <w:r>
        <w:rPr>
          <w:rFonts w:cs="Arial"/>
        </w:rPr>
        <w:t xml:space="preserve">This is particularly relevant given the two tier structure of local government in which </w:t>
      </w:r>
      <w:r w:rsidR="000748BC">
        <w:rPr>
          <w:rFonts w:cs="Arial"/>
        </w:rPr>
        <w:t xml:space="preserve">Oxford City Council </w:t>
      </w:r>
      <w:r>
        <w:rPr>
          <w:rFonts w:cs="Arial"/>
        </w:rPr>
        <w:t xml:space="preserve">operate.  As most emissions are from transport we are reliant on the County Council, as the Transport Authority, to support </w:t>
      </w:r>
      <w:r w:rsidR="000748BC">
        <w:rPr>
          <w:rFonts w:cs="Arial"/>
        </w:rPr>
        <w:t xml:space="preserve">and lead many of the </w:t>
      </w:r>
      <w:r>
        <w:rPr>
          <w:rFonts w:cs="Arial"/>
        </w:rPr>
        <w:t>initiatives that we may wish to take.</w:t>
      </w:r>
    </w:p>
    <w:p w:rsidR="002535C7" w:rsidRDefault="002535C7" w:rsidP="00585320">
      <w:pPr>
        <w:numPr>
          <w:ilvl w:val="0"/>
          <w:numId w:val="3"/>
        </w:numPr>
        <w:spacing w:before="120" w:after="120"/>
        <w:rPr>
          <w:rFonts w:cs="Arial"/>
        </w:rPr>
      </w:pPr>
      <w:r>
        <w:rPr>
          <w:rFonts w:cs="Arial"/>
        </w:rPr>
        <w:t xml:space="preserve">We are required to report </w:t>
      </w:r>
      <w:r w:rsidR="00910886">
        <w:rPr>
          <w:rFonts w:cs="Arial"/>
        </w:rPr>
        <w:t xml:space="preserve">annually to Defra </w:t>
      </w:r>
      <w:r>
        <w:rPr>
          <w:rFonts w:cs="Arial"/>
        </w:rPr>
        <w:t>on</w:t>
      </w:r>
      <w:r w:rsidR="00910886">
        <w:rPr>
          <w:rFonts w:cs="Arial"/>
        </w:rPr>
        <w:t xml:space="preserve"> air quality in the city.  </w:t>
      </w:r>
      <w:r w:rsidR="000748BC">
        <w:rPr>
          <w:rFonts w:cs="Arial"/>
        </w:rPr>
        <w:t>R</w:t>
      </w:r>
      <w:r w:rsidR="00910886">
        <w:rPr>
          <w:rFonts w:cs="Arial"/>
        </w:rPr>
        <w:t xml:space="preserve">eports include details of </w:t>
      </w:r>
      <w:r w:rsidR="003B025D">
        <w:rPr>
          <w:rFonts w:cs="Arial"/>
        </w:rPr>
        <w:t xml:space="preserve">AQMAs, AQAPs and progress made with their implementation, </w:t>
      </w:r>
      <w:r w:rsidR="00E7625E">
        <w:rPr>
          <w:rFonts w:cs="Arial"/>
        </w:rPr>
        <w:t>current and historic monitoring data</w:t>
      </w:r>
      <w:r w:rsidR="00E53BB8">
        <w:rPr>
          <w:rFonts w:cs="Arial"/>
        </w:rPr>
        <w:t xml:space="preserve"> and comparison with the objectives</w:t>
      </w:r>
      <w:r w:rsidR="003B025D">
        <w:rPr>
          <w:rFonts w:cs="Arial"/>
        </w:rPr>
        <w:t xml:space="preserve"> and priorities for the forthcoming year.</w:t>
      </w:r>
      <w:r>
        <w:rPr>
          <w:rFonts w:cs="Arial"/>
        </w:rPr>
        <w:t xml:space="preserve"> </w:t>
      </w:r>
    </w:p>
    <w:p w:rsidR="0011692E" w:rsidRDefault="0011692E" w:rsidP="00585320">
      <w:pPr>
        <w:numPr>
          <w:ilvl w:val="0"/>
          <w:numId w:val="3"/>
        </w:numPr>
        <w:spacing w:before="120" w:after="120"/>
        <w:rPr>
          <w:rFonts w:cs="Arial"/>
        </w:rPr>
      </w:pPr>
      <w:r>
        <w:rPr>
          <w:rFonts w:cs="Arial"/>
        </w:rPr>
        <w:t>A copy of the Annual Status Report, which is still subject to approval by the Department for Environment, Food and rural Affairs (Defra), is attached to this report.</w:t>
      </w:r>
    </w:p>
    <w:p w:rsidR="00E25167" w:rsidRDefault="00E25167" w:rsidP="00585320">
      <w:pPr>
        <w:spacing w:before="120" w:after="120"/>
        <w:rPr>
          <w:rFonts w:cs="Arial"/>
        </w:rPr>
      </w:pPr>
    </w:p>
    <w:p w:rsidR="00E25167" w:rsidRPr="00801BB6" w:rsidRDefault="00D305F7" w:rsidP="00585320">
      <w:pPr>
        <w:spacing w:before="120" w:after="120"/>
        <w:rPr>
          <w:rFonts w:cs="Arial"/>
          <w:b/>
        </w:rPr>
      </w:pPr>
      <w:r>
        <w:rPr>
          <w:rFonts w:cs="Arial"/>
          <w:b/>
        </w:rPr>
        <w:t>Monitoring Data</w:t>
      </w:r>
    </w:p>
    <w:p w:rsidR="005A784F" w:rsidRPr="005A784F" w:rsidRDefault="005A784F" w:rsidP="00585320">
      <w:pPr>
        <w:numPr>
          <w:ilvl w:val="0"/>
          <w:numId w:val="3"/>
        </w:numPr>
        <w:spacing w:before="120" w:after="120"/>
        <w:rPr>
          <w:rFonts w:cs="Arial"/>
        </w:rPr>
      </w:pPr>
      <w:r w:rsidRPr="005A784F">
        <w:rPr>
          <w:rFonts w:cs="Arial"/>
        </w:rPr>
        <w:t xml:space="preserve">Air quality in Oxford has seen significant improvements but there is far more that needs to be done.  </w:t>
      </w:r>
    </w:p>
    <w:p w:rsidR="005A784F" w:rsidRPr="005A784F" w:rsidRDefault="005A784F" w:rsidP="00585320">
      <w:pPr>
        <w:numPr>
          <w:ilvl w:val="0"/>
          <w:numId w:val="3"/>
        </w:numPr>
        <w:spacing w:before="120" w:after="120"/>
        <w:rPr>
          <w:rFonts w:cs="Arial"/>
        </w:rPr>
      </w:pPr>
      <w:r w:rsidRPr="005A784F">
        <w:rPr>
          <w:rFonts w:cs="Arial"/>
        </w:rPr>
        <w:t>Ten year trends from our data collection and analysis show that nitrogen dioxide (NO</w:t>
      </w:r>
      <w:r w:rsidRPr="009C12A3">
        <w:rPr>
          <w:rFonts w:cs="Arial"/>
          <w:vertAlign w:val="subscript"/>
        </w:rPr>
        <w:t>2</w:t>
      </w:r>
      <w:r w:rsidRPr="005A784F">
        <w:rPr>
          <w:rFonts w:cs="Arial"/>
        </w:rPr>
        <w:t xml:space="preserve">) levels have dropped by typically 35% at roadsides in the city centre.  This is good news for the environment and for the health of people in Oxford.  </w:t>
      </w:r>
    </w:p>
    <w:p w:rsidR="005A784F" w:rsidRPr="005A784F" w:rsidRDefault="009C12A3" w:rsidP="00585320">
      <w:pPr>
        <w:numPr>
          <w:ilvl w:val="0"/>
          <w:numId w:val="3"/>
        </w:numPr>
        <w:spacing w:before="120" w:after="120"/>
        <w:rPr>
          <w:rFonts w:cs="Arial"/>
        </w:rPr>
      </w:pPr>
      <w:r>
        <w:rPr>
          <w:rFonts w:cs="Arial"/>
        </w:rPr>
        <w:t>In 2015, a</w:t>
      </w:r>
      <w:r w:rsidR="005A784F" w:rsidRPr="005A784F">
        <w:rPr>
          <w:rFonts w:cs="Arial"/>
        </w:rPr>
        <w:t>utomatic monitoring station dat</w:t>
      </w:r>
      <w:r>
        <w:rPr>
          <w:rFonts w:cs="Arial"/>
        </w:rPr>
        <w:t>a for nitrogen dioxide continued</w:t>
      </w:r>
      <w:r w:rsidR="005A784F" w:rsidRPr="005A784F">
        <w:rPr>
          <w:rFonts w:cs="Arial"/>
        </w:rPr>
        <w:t xml:space="preserve"> to show decreases in levels at both High St and St Aldate’s, following previous years (2009-2012) of recorded increases. </w:t>
      </w:r>
    </w:p>
    <w:p w:rsidR="005A784F" w:rsidRPr="005A784F" w:rsidRDefault="005A784F" w:rsidP="00585320">
      <w:pPr>
        <w:numPr>
          <w:ilvl w:val="0"/>
          <w:numId w:val="3"/>
        </w:numPr>
        <w:spacing w:before="120" w:after="120"/>
        <w:rPr>
          <w:rFonts w:cs="Arial"/>
        </w:rPr>
      </w:pPr>
      <w:r w:rsidRPr="005A784F">
        <w:rPr>
          <w:rFonts w:cs="Arial"/>
        </w:rPr>
        <w:t xml:space="preserve">The </w:t>
      </w:r>
      <w:proofErr w:type="gramStart"/>
      <w:r w:rsidRPr="005A784F">
        <w:rPr>
          <w:rFonts w:cs="Arial"/>
        </w:rPr>
        <w:t>number of diffusion tube locations indicating results above the annual mean objective for nitrogen dioxide of 40μg/m</w:t>
      </w:r>
      <w:r w:rsidRPr="005A784F">
        <w:rPr>
          <w:rFonts w:cs="Arial"/>
          <w:vertAlign w:val="superscript"/>
        </w:rPr>
        <w:t>3</w:t>
      </w:r>
      <w:r w:rsidRPr="005A784F">
        <w:rPr>
          <w:rFonts w:cs="Arial"/>
        </w:rPr>
        <w:t xml:space="preserve"> are</w:t>
      </w:r>
      <w:proofErr w:type="gramEnd"/>
      <w:r w:rsidRPr="005A784F">
        <w:rPr>
          <w:rFonts w:cs="Arial"/>
        </w:rPr>
        <w:t xml:space="preserve"> also reducing. </w:t>
      </w:r>
    </w:p>
    <w:p w:rsidR="005A784F" w:rsidRPr="005A784F" w:rsidRDefault="005A784F" w:rsidP="00585320">
      <w:pPr>
        <w:numPr>
          <w:ilvl w:val="0"/>
          <w:numId w:val="3"/>
        </w:numPr>
        <w:spacing w:before="120" w:after="120"/>
        <w:rPr>
          <w:rFonts w:cs="Arial"/>
        </w:rPr>
      </w:pPr>
      <w:r w:rsidRPr="005A784F">
        <w:rPr>
          <w:rFonts w:cs="Arial"/>
        </w:rPr>
        <w:t>There were two exceedences of the hourly objective of 200μg/m</w:t>
      </w:r>
      <w:r w:rsidRPr="005A784F">
        <w:rPr>
          <w:rFonts w:cs="Arial"/>
          <w:vertAlign w:val="superscript"/>
        </w:rPr>
        <w:t>3</w:t>
      </w:r>
      <w:r w:rsidRPr="005A784F">
        <w:rPr>
          <w:rFonts w:cs="Arial"/>
        </w:rPr>
        <w:t xml:space="preserve"> measured in St Aldate’s</w:t>
      </w:r>
      <w:r w:rsidR="00D305F7">
        <w:rPr>
          <w:rFonts w:cs="Arial"/>
        </w:rPr>
        <w:t xml:space="preserve"> in 2015</w:t>
      </w:r>
      <w:r w:rsidRPr="005A784F">
        <w:rPr>
          <w:rFonts w:cs="Arial"/>
        </w:rPr>
        <w:t>.  This is well within the 18 exceedences permitted</w:t>
      </w:r>
      <w:r w:rsidR="00D305F7">
        <w:rPr>
          <w:rFonts w:cs="Arial"/>
        </w:rPr>
        <w:t xml:space="preserve"> by the Regulations</w:t>
      </w:r>
      <w:r w:rsidRPr="005A784F">
        <w:rPr>
          <w:rFonts w:cs="Arial"/>
        </w:rPr>
        <w:t>.</w:t>
      </w:r>
    </w:p>
    <w:p w:rsidR="005A784F" w:rsidRPr="005A784F" w:rsidRDefault="00D305F7" w:rsidP="00585320">
      <w:pPr>
        <w:numPr>
          <w:ilvl w:val="0"/>
          <w:numId w:val="3"/>
        </w:numPr>
        <w:spacing w:before="120" w:after="120"/>
        <w:rPr>
          <w:rFonts w:cs="Arial"/>
        </w:rPr>
      </w:pPr>
      <w:r>
        <w:rPr>
          <w:rFonts w:cs="Arial"/>
        </w:rPr>
        <w:t xml:space="preserve">In 2015 </w:t>
      </w:r>
      <w:r w:rsidRPr="005A784F">
        <w:rPr>
          <w:rFonts w:cs="Arial"/>
        </w:rPr>
        <w:t>we saw small increases in measured levels of NO</w:t>
      </w:r>
      <w:r w:rsidRPr="00906DCA">
        <w:rPr>
          <w:rFonts w:cs="Arial"/>
          <w:vertAlign w:val="subscript"/>
        </w:rPr>
        <w:t>2</w:t>
      </w:r>
      <w:r>
        <w:rPr>
          <w:rFonts w:cs="Arial"/>
          <w:vertAlign w:val="subscript"/>
        </w:rPr>
        <w:t xml:space="preserve"> </w:t>
      </w:r>
      <w:r>
        <w:rPr>
          <w:rFonts w:cs="Arial"/>
        </w:rPr>
        <w:t>a</w:t>
      </w:r>
      <w:r w:rsidR="005A784F" w:rsidRPr="005A784F">
        <w:rPr>
          <w:rFonts w:cs="Arial"/>
        </w:rPr>
        <w:t>t some monitoring locations</w:t>
      </w:r>
      <w:r w:rsidR="007C4B06">
        <w:rPr>
          <w:rFonts w:cs="Arial"/>
        </w:rPr>
        <w:t xml:space="preserve">.  </w:t>
      </w:r>
      <w:r w:rsidR="005A784F" w:rsidRPr="005A784F">
        <w:rPr>
          <w:rFonts w:cs="Arial"/>
        </w:rPr>
        <w:t xml:space="preserve">In general, these were associated with locations were traffic and congestion levels were influenced by events such as long term road works, particularly around </w:t>
      </w:r>
      <w:proofErr w:type="spellStart"/>
      <w:r w:rsidR="005A784F" w:rsidRPr="005A784F">
        <w:rPr>
          <w:rFonts w:cs="Arial"/>
        </w:rPr>
        <w:t>Frideswide</w:t>
      </w:r>
      <w:proofErr w:type="spellEnd"/>
      <w:r w:rsidR="005A784F" w:rsidRPr="005A784F">
        <w:rPr>
          <w:rFonts w:cs="Arial"/>
        </w:rPr>
        <w:t xml:space="preserve"> Square and routes leading to and from it.</w:t>
      </w:r>
    </w:p>
    <w:p w:rsidR="005A784F" w:rsidRPr="005A784F" w:rsidRDefault="005A784F" w:rsidP="00585320">
      <w:pPr>
        <w:numPr>
          <w:ilvl w:val="0"/>
          <w:numId w:val="3"/>
        </w:numPr>
        <w:spacing w:before="120" w:after="120"/>
        <w:rPr>
          <w:rFonts w:cs="Arial"/>
        </w:rPr>
      </w:pPr>
      <w:r w:rsidRPr="005A784F">
        <w:rPr>
          <w:rFonts w:cs="Arial"/>
        </w:rPr>
        <w:t>Automatic monitoring station data for Particulate Matter (PM10) shows that the measured annual means were 21µg/m</w:t>
      </w:r>
      <w:r w:rsidRPr="009C12A3">
        <w:rPr>
          <w:rFonts w:cs="Arial"/>
          <w:vertAlign w:val="superscript"/>
        </w:rPr>
        <w:t>3</w:t>
      </w:r>
      <w:r w:rsidRPr="005A784F">
        <w:rPr>
          <w:rFonts w:cs="Arial"/>
        </w:rPr>
        <w:t xml:space="preserve"> on the High Street and 13µg/m</w:t>
      </w:r>
      <w:r w:rsidRPr="009C12A3">
        <w:rPr>
          <w:rFonts w:cs="Arial"/>
          <w:vertAlign w:val="superscript"/>
        </w:rPr>
        <w:t>3</w:t>
      </w:r>
      <w:r w:rsidRPr="005A784F">
        <w:rPr>
          <w:rFonts w:cs="Arial"/>
        </w:rPr>
        <w:t xml:space="preserve"> at St Ebbe’s.  These are well within the objective of 40µg/m</w:t>
      </w:r>
      <w:r w:rsidRPr="009C12A3">
        <w:rPr>
          <w:rFonts w:cs="Arial"/>
          <w:vertAlign w:val="superscript"/>
        </w:rPr>
        <w:t>3</w:t>
      </w:r>
      <w:r w:rsidRPr="005A784F">
        <w:rPr>
          <w:rFonts w:cs="Arial"/>
        </w:rPr>
        <w:t xml:space="preserve">.  </w:t>
      </w:r>
    </w:p>
    <w:p w:rsidR="00D305F7" w:rsidRDefault="005A784F" w:rsidP="00585320">
      <w:pPr>
        <w:numPr>
          <w:ilvl w:val="0"/>
          <w:numId w:val="3"/>
        </w:numPr>
        <w:spacing w:before="120" w:after="120"/>
        <w:rPr>
          <w:rFonts w:cs="Arial"/>
        </w:rPr>
      </w:pPr>
      <w:r w:rsidRPr="005A784F">
        <w:rPr>
          <w:rFonts w:cs="Arial"/>
        </w:rPr>
        <w:lastRenderedPageBreak/>
        <w:t>Automatic monitoring station data for Particulate Matter (PM2.5) shows that the measured annual mean was 10µg/m</w:t>
      </w:r>
      <w:r w:rsidRPr="009C12A3">
        <w:rPr>
          <w:rFonts w:cs="Arial"/>
          <w:vertAlign w:val="superscript"/>
        </w:rPr>
        <w:t>3</w:t>
      </w:r>
      <w:r w:rsidRPr="005A784F">
        <w:rPr>
          <w:rFonts w:cs="Arial"/>
        </w:rPr>
        <w:t>.  This compares to an annual mean of 14µg/m</w:t>
      </w:r>
      <w:r w:rsidRPr="009C12A3">
        <w:rPr>
          <w:rFonts w:cs="Arial"/>
          <w:vertAlign w:val="superscript"/>
        </w:rPr>
        <w:t>3</w:t>
      </w:r>
      <w:r w:rsidRPr="005A784F">
        <w:rPr>
          <w:rFonts w:cs="Arial"/>
        </w:rPr>
        <w:t xml:space="preserve"> measured in 2010.</w:t>
      </w:r>
      <w:r w:rsidR="00D305F7">
        <w:rPr>
          <w:rFonts w:cs="Arial"/>
        </w:rPr>
        <w:t xml:space="preserve"> The </w:t>
      </w:r>
      <w:r w:rsidR="007C4B06">
        <w:rPr>
          <w:rFonts w:cs="Arial"/>
        </w:rPr>
        <w:t>R</w:t>
      </w:r>
      <w:r w:rsidR="00D305F7">
        <w:rPr>
          <w:rFonts w:cs="Arial"/>
        </w:rPr>
        <w:t>egulations currently do not set out a safe level of PM 2.5.</w:t>
      </w:r>
    </w:p>
    <w:p w:rsidR="00D305F7" w:rsidRDefault="00D305F7" w:rsidP="00585320">
      <w:pPr>
        <w:spacing w:before="120" w:after="120"/>
        <w:ind w:left="360"/>
        <w:rPr>
          <w:rFonts w:cs="Arial"/>
        </w:rPr>
      </w:pPr>
    </w:p>
    <w:p w:rsidR="00D305F7" w:rsidRPr="007C4B06" w:rsidRDefault="00D305F7" w:rsidP="00585320">
      <w:pPr>
        <w:spacing w:before="120" w:after="120"/>
        <w:rPr>
          <w:rFonts w:cs="Arial"/>
          <w:b/>
        </w:rPr>
      </w:pPr>
      <w:r w:rsidRPr="007C4B06">
        <w:rPr>
          <w:rFonts w:cs="Arial"/>
          <w:b/>
        </w:rPr>
        <w:t>Progress to Date</w:t>
      </w:r>
    </w:p>
    <w:p w:rsidR="00266C3A" w:rsidRDefault="00AF2F17" w:rsidP="00585320">
      <w:pPr>
        <w:numPr>
          <w:ilvl w:val="0"/>
          <w:numId w:val="3"/>
        </w:numPr>
        <w:spacing w:before="120" w:after="120"/>
        <w:rPr>
          <w:rFonts w:cs="Arial"/>
        </w:rPr>
      </w:pPr>
      <w:r w:rsidRPr="00AF2F17">
        <w:rPr>
          <w:rFonts w:cs="Arial"/>
        </w:rPr>
        <w:t>The following are actions that Oxford City Council has recently taken to improve air quality in the city:</w:t>
      </w:r>
    </w:p>
    <w:p w:rsidR="00801BB6" w:rsidRDefault="00EE258D" w:rsidP="00585320">
      <w:pPr>
        <w:numPr>
          <w:ilvl w:val="1"/>
          <w:numId w:val="3"/>
        </w:numPr>
        <w:spacing w:before="120" w:after="120"/>
        <w:rPr>
          <w:rFonts w:cs="Arial"/>
        </w:rPr>
      </w:pPr>
      <w:r w:rsidRPr="00585320">
        <w:rPr>
          <w:rFonts w:cs="Arial"/>
        </w:rPr>
        <w:t xml:space="preserve">Introduced the first extensive Low Emission Zone (LEZ) outside of London.  This won the prize for Local Authority Air Quality Initiative of the Year at </w:t>
      </w:r>
      <w:r w:rsidRPr="00EE258D">
        <w:rPr>
          <w:rFonts w:cs="Arial"/>
        </w:rPr>
        <w:t>the National Air Quality Awards 2015.</w:t>
      </w:r>
    </w:p>
    <w:p w:rsidR="0074287E" w:rsidRPr="00801BB6" w:rsidRDefault="00EE258D" w:rsidP="00585320">
      <w:pPr>
        <w:numPr>
          <w:ilvl w:val="1"/>
          <w:numId w:val="3"/>
        </w:numPr>
        <w:spacing w:before="120" w:after="120"/>
        <w:rPr>
          <w:rFonts w:cs="Arial"/>
        </w:rPr>
      </w:pPr>
      <w:r w:rsidRPr="00801BB6">
        <w:rPr>
          <w:rFonts w:cs="Arial"/>
        </w:rPr>
        <w:t>Launched the Oxfordshire Air Quality website to make historic and real time air quality data more readily access</w:t>
      </w:r>
      <w:r w:rsidR="00693A9C">
        <w:rPr>
          <w:rFonts w:cs="Arial"/>
        </w:rPr>
        <w:t>ible to members of the public. The website is a</w:t>
      </w:r>
      <w:r w:rsidRPr="00801BB6">
        <w:rPr>
          <w:rFonts w:cs="Arial"/>
        </w:rPr>
        <w:t xml:space="preserve">ccessible via: </w:t>
      </w:r>
      <w:hyperlink r:id="rId11" w:history="1">
        <w:r w:rsidR="0074287E" w:rsidRPr="00801BB6">
          <w:rPr>
            <w:rStyle w:val="Hyperlink"/>
            <w:rFonts w:cs="Arial"/>
          </w:rPr>
          <w:t>http://www.oxfordshire.air-quality.info/</w:t>
        </w:r>
      </w:hyperlink>
    </w:p>
    <w:p w:rsidR="00EE258D" w:rsidRPr="00EE258D" w:rsidRDefault="00EE258D" w:rsidP="00585320">
      <w:pPr>
        <w:numPr>
          <w:ilvl w:val="1"/>
          <w:numId w:val="3"/>
        </w:numPr>
        <w:spacing w:before="120" w:after="120"/>
        <w:rPr>
          <w:rFonts w:cs="Arial"/>
        </w:rPr>
      </w:pPr>
      <w:r w:rsidRPr="00EE258D">
        <w:rPr>
          <w:rFonts w:cs="Arial"/>
        </w:rPr>
        <w:t>Increased the number of diffusion tube monitoring locations in the city by nearly 50% from January 2015.</w:t>
      </w:r>
    </w:p>
    <w:p w:rsidR="00EE258D" w:rsidRPr="00EE258D" w:rsidRDefault="00EE258D" w:rsidP="00585320">
      <w:pPr>
        <w:numPr>
          <w:ilvl w:val="1"/>
          <w:numId w:val="3"/>
        </w:numPr>
        <w:spacing w:before="120" w:after="120"/>
        <w:rPr>
          <w:rFonts w:cs="Arial"/>
        </w:rPr>
      </w:pPr>
      <w:r w:rsidRPr="00EE258D">
        <w:rPr>
          <w:rFonts w:cs="Arial"/>
        </w:rPr>
        <w:t>Launched Oxford Park and Pedal which has seen over 100 cycle parking spaces introduced at two of our park and ride sites.</w:t>
      </w:r>
    </w:p>
    <w:p w:rsidR="00EE258D" w:rsidRPr="00EE258D" w:rsidRDefault="00EE258D" w:rsidP="00585320">
      <w:pPr>
        <w:numPr>
          <w:ilvl w:val="1"/>
          <w:numId w:val="3"/>
        </w:numPr>
        <w:spacing w:before="120" w:after="120"/>
        <w:rPr>
          <w:rFonts w:cs="Arial"/>
        </w:rPr>
      </w:pPr>
      <w:r w:rsidRPr="00EE258D">
        <w:rPr>
          <w:rFonts w:cs="Arial"/>
        </w:rPr>
        <w:t>Ran the Test Drive the Future event to introduce the public to a range of electric vehicles (EVs) and the financial and environmental benefits of going electric.  The event provided an opportunity to test drive vehicles, and outlined the options for driving an electric car ‘pay as you go’ through one of Oxford’s car clubs.</w:t>
      </w:r>
    </w:p>
    <w:p w:rsidR="00EE258D" w:rsidRPr="00EE258D" w:rsidRDefault="00EE258D" w:rsidP="00585320">
      <w:pPr>
        <w:numPr>
          <w:ilvl w:val="1"/>
          <w:numId w:val="3"/>
        </w:numPr>
        <w:spacing w:before="120" w:after="120"/>
        <w:rPr>
          <w:rFonts w:cs="Arial"/>
        </w:rPr>
      </w:pPr>
      <w:r w:rsidRPr="00EE258D">
        <w:rPr>
          <w:rFonts w:cs="Arial"/>
        </w:rPr>
        <w:t>Engaged with the Oxfordshire Health Improvement Board to ensure that air quality is considered in the context of the Joint Strategic Needs Assessment.</w:t>
      </w:r>
    </w:p>
    <w:p w:rsidR="00EE258D" w:rsidRPr="00EE258D" w:rsidRDefault="00EE258D" w:rsidP="00585320">
      <w:pPr>
        <w:numPr>
          <w:ilvl w:val="1"/>
          <w:numId w:val="3"/>
        </w:numPr>
        <w:spacing w:before="120" w:after="120"/>
        <w:rPr>
          <w:rFonts w:cs="Arial"/>
        </w:rPr>
      </w:pPr>
      <w:r w:rsidRPr="00EE258D">
        <w:rPr>
          <w:rFonts w:cs="Arial"/>
        </w:rPr>
        <w:t>Commissioned a study into options for a Delivery and Servicing Plan for the Council’s city centre premises.  Consideration and implementation of the options is now underway.</w:t>
      </w:r>
    </w:p>
    <w:p w:rsidR="00EE258D" w:rsidRPr="00EE258D" w:rsidRDefault="00D305F7" w:rsidP="00585320">
      <w:pPr>
        <w:numPr>
          <w:ilvl w:val="1"/>
          <w:numId w:val="3"/>
        </w:numPr>
        <w:spacing w:before="120" w:after="120"/>
        <w:rPr>
          <w:rFonts w:cs="Arial"/>
        </w:rPr>
      </w:pPr>
      <w:r>
        <w:rPr>
          <w:rFonts w:cs="Arial"/>
        </w:rPr>
        <w:t>Continued</w:t>
      </w:r>
      <w:r w:rsidR="00EE258D" w:rsidRPr="00EE258D">
        <w:rPr>
          <w:rFonts w:cs="Arial"/>
        </w:rPr>
        <w:t xml:space="preserve"> to seek opportunities to work in partnership with our neighbouring District Councils through participation in in the Oxfordshire Air Quality Group.</w:t>
      </w:r>
    </w:p>
    <w:p w:rsidR="00E25167" w:rsidRDefault="00EE258D" w:rsidP="00585320">
      <w:pPr>
        <w:numPr>
          <w:ilvl w:val="1"/>
          <w:numId w:val="3"/>
        </w:numPr>
        <w:spacing w:before="120" w:after="120"/>
        <w:rPr>
          <w:rFonts w:cs="Arial"/>
        </w:rPr>
      </w:pPr>
      <w:r w:rsidRPr="00EE258D">
        <w:rPr>
          <w:rFonts w:cs="Arial"/>
        </w:rPr>
        <w:t>Presented on our experiences of implementing our Low Emission Zone to inform Defra’s consideration of the most appropriate mechanism for establishing newly proposed Clean Air Zones.</w:t>
      </w:r>
    </w:p>
    <w:p w:rsidR="00E25167" w:rsidRDefault="00E25167" w:rsidP="00585320">
      <w:pPr>
        <w:spacing w:before="120" w:after="120"/>
        <w:rPr>
          <w:rFonts w:cs="Arial"/>
        </w:rPr>
      </w:pPr>
    </w:p>
    <w:p w:rsidR="00B360DA" w:rsidRPr="00801BB6" w:rsidRDefault="00B360DA" w:rsidP="00585320">
      <w:pPr>
        <w:spacing w:before="120" w:after="120"/>
        <w:rPr>
          <w:rFonts w:cs="Arial"/>
          <w:b/>
        </w:rPr>
      </w:pPr>
      <w:r w:rsidRPr="00801BB6">
        <w:rPr>
          <w:rFonts w:cs="Arial"/>
          <w:b/>
        </w:rPr>
        <w:t>Future Priorities</w:t>
      </w:r>
    </w:p>
    <w:p w:rsidR="00EE258D" w:rsidRPr="00EE258D" w:rsidRDefault="00EE258D" w:rsidP="00585320">
      <w:pPr>
        <w:numPr>
          <w:ilvl w:val="0"/>
          <w:numId w:val="3"/>
        </w:numPr>
        <w:spacing w:before="120" w:after="120"/>
        <w:rPr>
          <w:rFonts w:cs="Arial"/>
        </w:rPr>
      </w:pPr>
      <w:r w:rsidRPr="00EE258D">
        <w:rPr>
          <w:rFonts w:cs="Arial"/>
        </w:rPr>
        <w:t>The priorities for the forthcoming year are:</w:t>
      </w:r>
    </w:p>
    <w:p w:rsidR="00EE258D" w:rsidRDefault="00EE258D" w:rsidP="00585320">
      <w:pPr>
        <w:numPr>
          <w:ilvl w:val="1"/>
          <w:numId w:val="3"/>
        </w:numPr>
        <w:spacing w:before="120" w:after="120"/>
        <w:rPr>
          <w:rFonts w:cs="Arial"/>
        </w:rPr>
      </w:pPr>
      <w:r w:rsidRPr="00EE258D">
        <w:rPr>
          <w:rFonts w:cs="Arial"/>
        </w:rPr>
        <w:t xml:space="preserve">Continuing our expanded monitoring regime and seeking to expand further, where appropriate.  </w:t>
      </w:r>
    </w:p>
    <w:p w:rsidR="00EE258D" w:rsidRDefault="00EE258D" w:rsidP="00585320">
      <w:pPr>
        <w:numPr>
          <w:ilvl w:val="1"/>
          <w:numId w:val="3"/>
        </w:numPr>
        <w:spacing w:before="120" w:after="120"/>
        <w:rPr>
          <w:rFonts w:cs="Arial"/>
        </w:rPr>
      </w:pPr>
      <w:r w:rsidRPr="00EE258D">
        <w:rPr>
          <w:rFonts w:cs="Arial"/>
        </w:rPr>
        <w:t>Launching the ‘Schools Tackling Oxford’s Air Pollution (STOP) project.  This will install real time, indicative air quality monitors in six schools across the city and provide educational material to integrate the measurements into the national curriculum.</w:t>
      </w:r>
    </w:p>
    <w:p w:rsidR="00EE258D" w:rsidRDefault="00EE258D" w:rsidP="00585320">
      <w:pPr>
        <w:numPr>
          <w:ilvl w:val="1"/>
          <w:numId w:val="3"/>
        </w:numPr>
        <w:spacing w:before="120" w:after="120"/>
        <w:rPr>
          <w:rFonts w:cs="Arial"/>
        </w:rPr>
      </w:pPr>
      <w:r w:rsidRPr="00EE258D">
        <w:rPr>
          <w:rFonts w:cs="Arial"/>
        </w:rPr>
        <w:lastRenderedPageBreak/>
        <w:t>Working with the County Council to further develop measures from the Oxford Transport Strategy that will have a positive impact on air quality, including options for a Zero Emission Zone.</w:t>
      </w:r>
    </w:p>
    <w:p w:rsidR="00EE258D" w:rsidRDefault="00EE258D" w:rsidP="00585320">
      <w:pPr>
        <w:numPr>
          <w:ilvl w:val="1"/>
          <w:numId w:val="3"/>
        </w:numPr>
        <w:spacing w:before="120" w:after="120"/>
        <w:rPr>
          <w:rFonts w:cs="Arial"/>
        </w:rPr>
      </w:pPr>
      <w:r w:rsidRPr="00EE258D">
        <w:rPr>
          <w:rFonts w:cs="Arial"/>
        </w:rPr>
        <w:t>Using £800,000 worth of grant funding won through the Go Ultra Low City Scheme to roll out EV charging solutions for properties without dedicated parking spaces.</w:t>
      </w:r>
    </w:p>
    <w:p w:rsidR="00EE258D" w:rsidRDefault="00EE258D" w:rsidP="00585320">
      <w:pPr>
        <w:numPr>
          <w:ilvl w:val="1"/>
          <w:numId w:val="3"/>
        </w:numPr>
        <w:spacing w:before="120" w:after="120"/>
        <w:rPr>
          <w:rFonts w:cs="Arial"/>
        </w:rPr>
      </w:pPr>
      <w:r w:rsidRPr="00EE258D">
        <w:rPr>
          <w:rFonts w:cs="Arial"/>
        </w:rPr>
        <w:t>Bidding to the Office for Low Emission Vehicles Taxi Scheme for funding to facilitate the installation of electric charging infrastructure to encourage the uptake of electric taxis.</w:t>
      </w:r>
    </w:p>
    <w:p w:rsidR="00EE258D" w:rsidRDefault="00EE258D" w:rsidP="00585320">
      <w:pPr>
        <w:numPr>
          <w:ilvl w:val="1"/>
          <w:numId w:val="3"/>
        </w:numPr>
        <w:spacing w:before="120" w:after="120"/>
        <w:rPr>
          <w:rFonts w:cs="Arial"/>
        </w:rPr>
      </w:pPr>
      <w:r w:rsidRPr="00EE258D">
        <w:rPr>
          <w:rFonts w:cs="Arial"/>
        </w:rPr>
        <w:t xml:space="preserve">Developing a Technical Advisory Note setting out our approach to consideration of air quality in the planning process. </w:t>
      </w:r>
    </w:p>
    <w:p w:rsidR="00EE258D" w:rsidRDefault="00EE258D" w:rsidP="00585320">
      <w:pPr>
        <w:numPr>
          <w:ilvl w:val="1"/>
          <w:numId w:val="3"/>
        </w:numPr>
        <w:spacing w:before="120" w:after="120"/>
        <w:rPr>
          <w:rFonts w:cs="Arial"/>
        </w:rPr>
      </w:pPr>
      <w:r w:rsidRPr="00EE258D">
        <w:rPr>
          <w:rFonts w:cs="Arial"/>
        </w:rPr>
        <w:t>Ensuring that air quality is considered fully during the development of the Oxford Local Plan.</w:t>
      </w:r>
    </w:p>
    <w:p w:rsidR="00EE258D" w:rsidRDefault="00EE258D" w:rsidP="00585320">
      <w:pPr>
        <w:numPr>
          <w:ilvl w:val="1"/>
          <w:numId w:val="3"/>
        </w:numPr>
        <w:spacing w:before="120" w:after="120"/>
        <w:rPr>
          <w:rFonts w:cs="Arial"/>
        </w:rPr>
      </w:pPr>
      <w:r w:rsidRPr="00EE258D">
        <w:rPr>
          <w:rFonts w:cs="Arial"/>
        </w:rPr>
        <w:t>Reporting annually to the Health improvement Board on the state of air quality across the county and what measures are being taken to improve it.</w:t>
      </w:r>
    </w:p>
    <w:p w:rsidR="00585320" w:rsidRDefault="00585320" w:rsidP="00585320">
      <w:pPr>
        <w:spacing w:before="120" w:after="120"/>
        <w:rPr>
          <w:rFonts w:cs="Arial"/>
          <w:b/>
        </w:rPr>
      </w:pPr>
    </w:p>
    <w:p w:rsidR="00D305F7" w:rsidRPr="007C4B06" w:rsidRDefault="00D305F7" w:rsidP="00585320">
      <w:pPr>
        <w:spacing w:before="120" w:after="120"/>
        <w:rPr>
          <w:rFonts w:cs="Arial"/>
          <w:b/>
        </w:rPr>
      </w:pPr>
      <w:r w:rsidRPr="007C4B06">
        <w:rPr>
          <w:rFonts w:cs="Arial"/>
          <w:b/>
        </w:rPr>
        <w:t>Challenges</w:t>
      </w:r>
    </w:p>
    <w:p w:rsidR="00EE258D" w:rsidRDefault="000B03D7" w:rsidP="00585320">
      <w:pPr>
        <w:numPr>
          <w:ilvl w:val="0"/>
          <w:numId w:val="3"/>
        </w:numPr>
        <w:spacing w:before="120" w:after="120"/>
        <w:rPr>
          <w:rFonts w:cs="Arial"/>
        </w:rPr>
      </w:pPr>
      <w:r>
        <w:rPr>
          <w:rFonts w:cs="Arial"/>
        </w:rPr>
        <w:t xml:space="preserve">There are a number of challenges </w:t>
      </w:r>
      <w:r w:rsidR="00D305F7">
        <w:rPr>
          <w:rFonts w:cs="Arial"/>
        </w:rPr>
        <w:t xml:space="preserve">to successfully tackling air pollution </w:t>
      </w:r>
      <w:r>
        <w:rPr>
          <w:rFonts w:cs="Arial"/>
        </w:rPr>
        <w:t>:</w:t>
      </w:r>
    </w:p>
    <w:p w:rsidR="000B03D7" w:rsidRDefault="007414B1" w:rsidP="00585320">
      <w:pPr>
        <w:numPr>
          <w:ilvl w:val="1"/>
          <w:numId w:val="3"/>
        </w:numPr>
        <w:spacing w:before="120" w:after="120"/>
        <w:rPr>
          <w:rFonts w:cs="Arial"/>
        </w:rPr>
      </w:pPr>
      <w:r>
        <w:rPr>
          <w:rFonts w:cs="Arial"/>
        </w:rPr>
        <w:t>£3 million pounds in funding is available through the Defra Air Quality Grant scheme</w:t>
      </w:r>
      <w:r w:rsidR="000B03D7">
        <w:rPr>
          <w:rFonts w:cs="Arial"/>
        </w:rPr>
        <w:t>.</w:t>
      </w:r>
      <w:r>
        <w:rPr>
          <w:rFonts w:cs="Arial"/>
        </w:rPr>
        <w:t xml:space="preserve">  This is a competitive process and the signs are that priority will be given to areas not predicted to be compliant with the Objectives by 2020.  Oxford is not in one of these areas.</w:t>
      </w:r>
    </w:p>
    <w:p w:rsidR="00DF5C72" w:rsidRPr="007C4B06" w:rsidRDefault="007926B6" w:rsidP="00585320">
      <w:pPr>
        <w:numPr>
          <w:ilvl w:val="1"/>
          <w:numId w:val="3"/>
        </w:numPr>
        <w:spacing w:before="120" w:after="120"/>
        <w:rPr>
          <w:rFonts w:cs="Arial"/>
        </w:rPr>
      </w:pPr>
      <w:r w:rsidRPr="007C4B06">
        <w:rPr>
          <w:rFonts w:cs="Arial"/>
        </w:rPr>
        <w:t>Ensuring that the required growth of Oxford is balanced with the need to improve air quality, utilising the latest technology and innovative transport measures.</w:t>
      </w:r>
      <w:r>
        <w:rPr>
          <w:rFonts w:cs="Arial"/>
          <w:highlight w:val="yellow"/>
        </w:rPr>
        <w:t xml:space="preserve"> </w:t>
      </w:r>
    </w:p>
    <w:p w:rsidR="000B03D7" w:rsidRDefault="00693A9C" w:rsidP="00585320">
      <w:pPr>
        <w:numPr>
          <w:ilvl w:val="1"/>
          <w:numId w:val="3"/>
        </w:numPr>
        <w:spacing w:before="120" w:after="120"/>
        <w:rPr>
          <w:rFonts w:cs="Arial"/>
        </w:rPr>
      </w:pPr>
      <w:r>
        <w:rPr>
          <w:rFonts w:cs="Arial"/>
        </w:rPr>
        <w:t>As noted above, progress in many areas cannot be made in isolation and is highly dependent on partnership working with the County Council.</w:t>
      </w:r>
    </w:p>
    <w:p w:rsidR="00DF5C72" w:rsidRPr="00DF5C72" w:rsidRDefault="00DF5C72" w:rsidP="00585320">
      <w:pPr>
        <w:numPr>
          <w:ilvl w:val="1"/>
          <w:numId w:val="3"/>
        </w:numPr>
        <w:spacing w:before="120" w:after="120"/>
        <w:rPr>
          <w:rFonts w:cs="Arial"/>
        </w:rPr>
      </w:pPr>
      <w:r>
        <w:rPr>
          <w:rFonts w:cs="Arial"/>
        </w:rPr>
        <w:t xml:space="preserve">Engagement with </w:t>
      </w:r>
      <w:r w:rsidR="00D305F7">
        <w:rPr>
          <w:rFonts w:cs="Arial"/>
        </w:rPr>
        <w:t xml:space="preserve">local </w:t>
      </w:r>
      <w:r>
        <w:rPr>
          <w:rFonts w:cs="Arial"/>
        </w:rPr>
        <w:t xml:space="preserve">Public Health </w:t>
      </w:r>
      <w:r w:rsidR="00D305F7">
        <w:rPr>
          <w:rFonts w:cs="Arial"/>
        </w:rPr>
        <w:t xml:space="preserve">groups </w:t>
      </w:r>
      <w:r>
        <w:rPr>
          <w:rFonts w:cs="Arial"/>
        </w:rPr>
        <w:t>ha</w:t>
      </w:r>
      <w:r w:rsidR="00A81B7E">
        <w:rPr>
          <w:rFonts w:cs="Arial"/>
        </w:rPr>
        <w:t>s</w:t>
      </w:r>
      <w:r>
        <w:rPr>
          <w:rFonts w:cs="Arial"/>
        </w:rPr>
        <w:t xml:space="preserve"> proved to be </w:t>
      </w:r>
      <w:r w:rsidR="00C930EC">
        <w:rPr>
          <w:rFonts w:cs="Arial"/>
        </w:rPr>
        <w:t xml:space="preserve">more </w:t>
      </w:r>
      <w:r>
        <w:rPr>
          <w:rFonts w:cs="Arial"/>
        </w:rPr>
        <w:t>challenging</w:t>
      </w:r>
      <w:r w:rsidR="00C930EC">
        <w:rPr>
          <w:rFonts w:cs="Arial"/>
        </w:rPr>
        <w:t xml:space="preserve"> than anticipated</w:t>
      </w:r>
      <w:r>
        <w:rPr>
          <w:rFonts w:cs="Arial"/>
        </w:rPr>
        <w:t xml:space="preserve">. </w:t>
      </w:r>
    </w:p>
    <w:p w:rsidR="0074287E" w:rsidRDefault="0074287E" w:rsidP="00585320">
      <w:pPr>
        <w:spacing w:before="120" w:after="120"/>
        <w:rPr>
          <w:rFonts w:cs="Arial"/>
          <w:b/>
        </w:rPr>
      </w:pPr>
    </w:p>
    <w:p w:rsidR="000445FC" w:rsidRPr="00801BB6" w:rsidRDefault="0096661D" w:rsidP="00585320">
      <w:pPr>
        <w:spacing w:before="120" w:after="120"/>
        <w:rPr>
          <w:rFonts w:cs="Arial"/>
          <w:b/>
        </w:rPr>
      </w:pPr>
      <w:r w:rsidRPr="0096661D">
        <w:rPr>
          <w:rFonts w:cs="Arial"/>
          <w:b/>
        </w:rPr>
        <w:t>Next Steps</w:t>
      </w:r>
    </w:p>
    <w:p w:rsidR="0074287E" w:rsidRDefault="0074287E" w:rsidP="00585320">
      <w:pPr>
        <w:spacing w:before="120" w:after="120"/>
        <w:rPr>
          <w:rFonts w:cs="Arial"/>
        </w:rPr>
      </w:pPr>
      <w:r>
        <w:rPr>
          <w:rFonts w:cs="Arial"/>
        </w:rPr>
        <w:t>The Committee is asked to note the report.</w:t>
      </w:r>
    </w:p>
    <w:p w:rsidR="00585320" w:rsidRPr="00060DAF" w:rsidRDefault="00585320">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5F3937">
              <w:t>: Ian Halliday</w:t>
            </w:r>
          </w:p>
        </w:tc>
      </w:tr>
      <w:tr w:rsidR="00713675">
        <w:tc>
          <w:tcPr>
            <w:tcW w:w="8522" w:type="dxa"/>
          </w:tcPr>
          <w:p w:rsidR="00713675" w:rsidRDefault="00713675" w:rsidP="00855C66">
            <w:pPr>
              <w:tabs>
                <w:tab w:val="left" w:pos="720"/>
                <w:tab w:val="left" w:pos="1440"/>
                <w:tab w:val="left" w:pos="2160"/>
                <w:tab w:val="left" w:pos="2880"/>
              </w:tabs>
            </w:pPr>
            <w:r>
              <w:t>Job title</w:t>
            </w:r>
            <w:r w:rsidR="005F3937">
              <w:t>: Air Quality Officer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5F3937">
              <w:t>: Environmental Sustainability/ Environmental Quality</w:t>
            </w:r>
          </w:p>
        </w:tc>
      </w:tr>
      <w:tr w:rsidR="00713675">
        <w:tc>
          <w:tcPr>
            <w:tcW w:w="8522" w:type="dxa"/>
          </w:tcPr>
          <w:p w:rsidR="00AF093E" w:rsidRPr="00140B6C" w:rsidRDefault="005F3937" w:rsidP="00855C66">
            <w:pPr>
              <w:tabs>
                <w:tab w:val="left" w:pos="720"/>
                <w:tab w:val="left" w:pos="1440"/>
                <w:tab w:val="left" w:pos="2160"/>
                <w:tab w:val="left" w:pos="2880"/>
              </w:tabs>
            </w:pPr>
            <w:r>
              <w:t>Tel:  01865 252309</w:t>
            </w:r>
            <w:r w:rsidR="00713675">
              <w:t xml:space="preserve">  e-mail: </w:t>
            </w:r>
            <w:r>
              <w:t>ihalliday@oxford.gov.uk</w:t>
            </w:r>
            <w:r w:rsidR="00713675">
              <w:t xml:space="preserve"> </w:t>
            </w:r>
          </w:p>
        </w:tc>
      </w:tr>
    </w:tbl>
    <w:p w:rsidR="00140B6C" w:rsidRDefault="00140B6C">
      <w:pPr>
        <w:rPr>
          <w:b/>
          <w:bCs/>
        </w:rPr>
      </w:pPr>
    </w:p>
    <w:p w:rsidR="00F4367A" w:rsidRDefault="00F4367A">
      <w:pPr>
        <w:rPr>
          <w:b/>
          <w:bCs/>
        </w:rPr>
      </w:pPr>
      <w:r>
        <w:rPr>
          <w:b/>
          <w:bCs/>
        </w:rPr>
        <w:t>Version number:</w:t>
      </w:r>
      <w:r w:rsidR="00906DCA">
        <w:rPr>
          <w:b/>
          <w:bCs/>
        </w:rPr>
        <w:t xml:space="preserve"> 1.</w:t>
      </w:r>
      <w:r w:rsidR="00077B11">
        <w:rPr>
          <w:b/>
          <w:bCs/>
        </w:rPr>
        <w:t>1</w:t>
      </w:r>
      <w:bookmarkStart w:id="0" w:name="_GoBack"/>
      <w:bookmarkEnd w:id="0"/>
    </w:p>
    <w:sectPr w:rsidR="00F4367A" w:rsidSect="00585320">
      <w:pgSz w:w="11906" w:h="16838"/>
      <w:pgMar w:top="1440" w:right="1440" w:bottom="1440" w:left="144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11" w:rsidRDefault="00077B11">
      <w:r>
        <w:separator/>
      </w:r>
    </w:p>
  </w:endnote>
  <w:endnote w:type="continuationSeparator" w:id="0">
    <w:p w:rsidR="00077B11" w:rsidRDefault="0007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11" w:rsidRDefault="00077B11">
      <w:r>
        <w:separator/>
      </w:r>
    </w:p>
  </w:footnote>
  <w:footnote w:type="continuationSeparator" w:id="0">
    <w:p w:rsidR="00077B11" w:rsidRDefault="00077B11">
      <w:r>
        <w:continuationSeparator/>
      </w:r>
    </w:p>
  </w:footnote>
  <w:footnote w:id="1">
    <w:p w:rsidR="00A95DF6" w:rsidRDefault="00A95DF6" w:rsidP="00A95DF6">
      <w:pPr>
        <w:pStyle w:val="FootnoteText"/>
      </w:pPr>
      <w:r w:rsidRPr="00961D5C">
        <w:rPr>
          <w:rStyle w:val="FootnoteReference"/>
          <w:sz w:val="20"/>
        </w:rPr>
        <w:footnoteRef/>
      </w:r>
      <w:r w:rsidRPr="00961D5C">
        <w:rPr>
          <w:sz w:val="20"/>
        </w:rPr>
        <w:t xml:space="preserve"> The units are in </w:t>
      </w:r>
      <w:proofErr w:type="spellStart"/>
      <w:r w:rsidRPr="00961D5C">
        <w:rPr>
          <w:sz w:val="20"/>
        </w:rPr>
        <w:t>microgrammes</w:t>
      </w:r>
      <w:proofErr w:type="spellEnd"/>
      <w:r w:rsidRPr="00961D5C">
        <w:rPr>
          <w:sz w:val="20"/>
        </w:rPr>
        <w:t xml:space="preserve"> of pollutant per cubic metre of air (µg/m</w:t>
      </w:r>
      <w:r w:rsidRPr="00961D5C">
        <w:rPr>
          <w:sz w:val="20"/>
          <w:vertAlign w:val="superscript"/>
        </w:rPr>
        <w:t>3</w:t>
      </w:r>
      <w:r w:rsidRPr="00961D5C">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87AA8"/>
    <w:multiLevelType w:val="hybridMultilevel"/>
    <w:tmpl w:val="812E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453CCC"/>
    <w:multiLevelType w:val="hybridMultilevel"/>
    <w:tmpl w:val="2F262B7C"/>
    <w:lvl w:ilvl="0" w:tplc="0809000F">
      <w:start w:val="1"/>
      <w:numFmt w:val="decimal"/>
      <w:lvlText w:val="%1."/>
      <w:lvlJc w:val="left"/>
      <w:pPr>
        <w:ind w:left="36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13F71"/>
    <w:rsid w:val="00022CA8"/>
    <w:rsid w:val="00026916"/>
    <w:rsid w:val="000445FC"/>
    <w:rsid w:val="00056263"/>
    <w:rsid w:val="00060DAF"/>
    <w:rsid w:val="00071843"/>
    <w:rsid w:val="000748BC"/>
    <w:rsid w:val="00077B11"/>
    <w:rsid w:val="000B03D7"/>
    <w:rsid w:val="000C3928"/>
    <w:rsid w:val="001067FA"/>
    <w:rsid w:val="0011692E"/>
    <w:rsid w:val="00140B6C"/>
    <w:rsid w:val="00142474"/>
    <w:rsid w:val="00147446"/>
    <w:rsid w:val="001B6D28"/>
    <w:rsid w:val="001F54C1"/>
    <w:rsid w:val="002535C7"/>
    <w:rsid w:val="00266C3A"/>
    <w:rsid w:val="00345BD7"/>
    <w:rsid w:val="003764D0"/>
    <w:rsid w:val="003B025D"/>
    <w:rsid w:val="003B7DE2"/>
    <w:rsid w:val="00432949"/>
    <w:rsid w:val="0045632A"/>
    <w:rsid w:val="004564B7"/>
    <w:rsid w:val="00465EAF"/>
    <w:rsid w:val="004B4407"/>
    <w:rsid w:val="00510C94"/>
    <w:rsid w:val="0052634D"/>
    <w:rsid w:val="005622E9"/>
    <w:rsid w:val="005626E1"/>
    <w:rsid w:val="00583A32"/>
    <w:rsid w:val="00585320"/>
    <w:rsid w:val="00593864"/>
    <w:rsid w:val="005A784F"/>
    <w:rsid w:val="005F3937"/>
    <w:rsid w:val="00612764"/>
    <w:rsid w:val="00623C2F"/>
    <w:rsid w:val="006913B7"/>
    <w:rsid w:val="00693A9C"/>
    <w:rsid w:val="006F416B"/>
    <w:rsid w:val="00713675"/>
    <w:rsid w:val="007414B1"/>
    <w:rsid w:val="0074287E"/>
    <w:rsid w:val="00776F8E"/>
    <w:rsid w:val="007926B6"/>
    <w:rsid w:val="007B15A9"/>
    <w:rsid w:val="007C4B06"/>
    <w:rsid w:val="007D42E3"/>
    <w:rsid w:val="007E49B8"/>
    <w:rsid w:val="00801BB6"/>
    <w:rsid w:val="00816245"/>
    <w:rsid w:val="00855C66"/>
    <w:rsid w:val="008C1AD7"/>
    <w:rsid w:val="008C685D"/>
    <w:rsid w:val="008D3DDB"/>
    <w:rsid w:val="00906DCA"/>
    <w:rsid w:val="00910886"/>
    <w:rsid w:val="00934717"/>
    <w:rsid w:val="0096661D"/>
    <w:rsid w:val="00967077"/>
    <w:rsid w:val="00971689"/>
    <w:rsid w:val="00973E90"/>
    <w:rsid w:val="009A2BB6"/>
    <w:rsid w:val="009B0B60"/>
    <w:rsid w:val="009C12A3"/>
    <w:rsid w:val="009D53A2"/>
    <w:rsid w:val="009D550B"/>
    <w:rsid w:val="00A81B7E"/>
    <w:rsid w:val="00A92D8F"/>
    <w:rsid w:val="00A95DF6"/>
    <w:rsid w:val="00AB11C2"/>
    <w:rsid w:val="00AD3292"/>
    <w:rsid w:val="00AE5AB8"/>
    <w:rsid w:val="00AF093E"/>
    <w:rsid w:val="00AF2F17"/>
    <w:rsid w:val="00B360DA"/>
    <w:rsid w:val="00B41C89"/>
    <w:rsid w:val="00B64761"/>
    <w:rsid w:val="00B97D23"/>
    <w:rsid w:val="00BE74BE"/>
    <w:rsid w:val="00C242AA"/>
    <w:rsid w:val="00C2692F"/>
    <w:rsid w:val="00C804BD"/>
    <w:rsid w:val="00C930EC"/>
    <w:rsid w:val="00CC18F5"/>
    <w:rsid w:val="00D305F7"/>
    <w:rsid w:val="00D35C6D"/>
    <w:rsid w:val="00D633F5"/>
    <w:rsid w:val="00DB422F"/>
    <w:rsid w:val="00DC19D9"/>
    <w:rsid w:val="00DF5C72"/>
    <w:rsid w:val="00E01F42"/>
    <w:rsid w:val="00E25167"/>
    <w:rsid w:val="00E42BB7"/>
    <w:rsid w:val="00E53BB8"/>
    <w:rsid w:val="00E7625E"/>
    <w:rsid w:val="00E7752F"/>
    <w:rsid w:val="00E77C22"/>
    <w:rsid w:val="00E923CE"/>
    <w:rsid w:val="00EA0DB1"/>
    <w:rsid w:val="00EE258D"/>
    <w:rsid w:val="00EE7683"/>
    <w:rsid w:val="00F31EB8"/>
    <w:rsid w:val="00F4367A"/>
    <w:rsid w:val="00F55726"/>
    <w:rsid w:val="00F70981"/>
    <w:rsid w:val="00F75D23"/>
    <w:rsid w:val="00F7606D"/>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FootnoteText">
    <w:name w:val="footnote text"/>
    <w:aliases w:val="RSK-FT,RSK-FT1,RSK-FT2"/>
    <w:basedOn w:val="Normal"/>
    <w:link w:val="FootnoteTextChar"/>
    <w:uiPriority w:val="99"/>
    <w:qFormat/>
    <w:rsid w:val="00A95DF6"/>
    <w:rPr>
      <w:sz w:val="14"/>
      <w:szCs w:val="20"/>
    </w:rPr>
  </w:style>
  <w:style w:type="character" w:customStyle="1" w:styleId="FootnoteTextChar">
    <w:name w:val="Footnote Text Char"/>
    <w:aliases w:val="RSK-FT Char,RSK-FT1 Char,RSK-FT2 Char"/>
    <w:basedOn w:val="DefaultParagraphFont"/>
    <w:link w:val="FootnoteText"/>
    <w:uiPriority w:val="99"/>
    <w:rsid w:val="00A95DF6"/>
    <w:rPr>
      <w:rFonts w:ascii="Arial" w:hAnsi="Arial"/>
      <w:sz w:val="14"/>
      <w:lang w:eastAsia="en-US"/>
    </w:rPr>
  </w:style>
  <w:style w:type="character" w:styleId="FootnoteReference">
    <w:name w:val="footnote reference"/>
    <w:rsid w:val="00A95D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FootnoteText">
    <w:name w:val="footnote text"/>
    <w:aliases w:val="RSK-FT,RSK-FT1,RSK-FT2"/>
    <w:basedOn w:val="Normal"/>
    <w:link w:val="FootnoteTextChar"/>
    <w:uiPriority w:val="99"/>
    <w:qFormat/>
    <w:rsid w:val="00A95DF6"/>
    <w:rPr>
      <w:sz w:val="14"/>
      <w:szCs w:val="20"/>
    </w:rPr>
  </w:style>
  <w:style w:type="character" w:customStyle="1" w:styleId="FootnoteTextChar">
    <w:name w:val="Footnote Text Char"/>
    <w:aliases w:val="RSK-FT Char,RSK-FT1 Char,RSK-FT2 Char"/>
    <w:basedOn w:val="DefaultParagraphFont"/>
    <w:link w:val="FootnoteText"/>
    <w:uiPriority w:val="99"/>
    <w:rsid w:val="00A95DF6"/>
    <w:rPr>
      <w:rFonts w:ascii="Arial" w:hAnsi="Arial"/>
      <w:sz w:val="14"/>
      <w:lang w:eastAsia="en-US"/>
    </w:rPr>
  </w:style>
  <w:style w:type="character" w:styleId="FootnoteReference">
    <w:name w:val="footnote reference"/>
    <w:rsid w:val="00A95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shire.air-quality.info/" TargetMode="External"/><Relationship Id="rId5" Type="http://schemas.openxmlformats.org/officeDocument/2006/relationships/webSettings" Target="webSettings.xml"/><Relationship Id="rId10" Type="http://schemas.openxmlformats.org/officeDocument/2006/relationships/hyperlink" Target="https://www.oxford.gov.uk/downloads/download/133/air_quality_action_plan"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1704</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5</cp:revision>
  <cp:lastPrinted>2010-10-15T09:32:00Z</cp:lastPrinted>
  <dcterms:created xsi:type="dcterms:W3CDTF">2016-10-13T10:55:00Z</dcterms:created>
  <dcterms:modified xsi:type="dcterms:W3CDTF">2016-10-18T14:25:00Z</dcterms:modified>
</cp:coreProperties>
</file>